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adea" w:hAnsi="Caladea"/>
          <w:b/>
          <w:b/>
          <w:bCs/>
        </w:rPr>
      </w:pPr>
      <w:r>
        <w:rPr>
          <w:rFonts w:ascii="Caladea" w:hAnsi="Caladea"/>
          <w:b/>
          <w:bCs/>
        </w:rPr>
        <w:t>Embassy of India, Paris                                                                                                                                                                     Dated 24.05.2023</w:t>
      </w:r>
    </w:p>
    <w:p>
      <w:pPr>
        <w:pStyle w:val="Normal"/>
        <w:ind w:left="580" w:firstLine="580"/>
        <w:rPr>
          <w:rFonts w:ascii="Caladea" w:hAnsi="Caladea"/>
        </w:rPr>
      </w:pPr>
      <w:r>
        <w:rPr>
          <w:rFonts w:ascii="Caladea" w:hAnsi="Caladea"/>
        </w:rPr>
      </w:r>
    </w:p>
    <w:tbl>
      <w:tblPr>
        <w:tblW w:w="1350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5"/>
        <w:gridCol w:w="4749"/>
        <w:gridCol w:w="4310"/>
        <w:gridCol w:w="3595"/>
      </w:tblGrid>
      <w:tr>
        <w:trPr>
          <w:trHeight w:val="55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b/>
                <w:b/>
                <w:bCs/>
              </w:rPr>
            </w:pPr>
            <w:r>
              <w:rPr>
                <w:rFonts w:ascii="Caladea" w:hAnsi="Caladea"/>
                <w:b/>
                <w:bCs/>
              </w:rPr>
              <w:t>SL No.</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b/>
                <w:b/>
                <w:bCs/>
              </w:rPr>
            </w:pPr>
            <w:r>
              <w:rPr>
                <w:rFonts w:ascii="Caladea" w:hAnsi="Caladea"/>
                <w:b/>
                <w:bCs/>
              </w:rPr>
              <w:t>RFP reference</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b/>
                <w:b/>
                <w:bCs/>
              </w:rPr>
            </w:pPr>
            <w:r>
              <w:rPr>
                <w:rFonts w:ascii="Caladea" w:hAnsi="Caladea"/>
                <w:b/>
                <w:bCs/>
              </w:rPr>
              <w:t>Bidders’ Query</w:t>
            </w:r>
          </w:p>
        </w:tc>
        <w:tc>
          <w:tcPr>
            <w:tcW w:w="3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b/>
                <w:b/>
                <w:bCs/>
                <w:color w:val="FF0000"/>
              </w:rPr>
            </w:pPr>
            <w:r>
              <w:rPr>
                <w:rFonts w:ascii="Caladea" w:hAnsi="Caladea"/>
                <w:b/>
                <w:bCs/>
              </w:rPr>
              <w:t>Mission’s Response</w:t>
            </w:r>
          </w:p>
        </w:tc>
      </w:tr>
      <w:tr>
        <w:trPr>
          <w:trHeight w:val="1457"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1.</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Page no. 6</w:t>
            </w:r>
          </w:p>
          <w:p>
            <w:pPr>
              <w:pStyle w:val="Normal"/>
              <w:widowControl w:val="false"/>
              <w:ind w:left="1" w:hanging="0"/>
              <w:rPr>
                <w:rFonts w:ascii="Caladea" w:hAnsi="Caladea"/>
              </w:rPr>
            </w:pPr>
            <w:r>
              <w:rPr>
                <w:rFonts w:ascii="Caladea" w:hAnsi="Caladea"/>
              </w:rPr>
              <w:t>Point no. 9</w:t>
            </w:r>
          </w:p>
          <w:p>
            <w:pPr>
              <w:pStyle w:val="Normal"/>
              <w:widowControl w:val="false"/>
              <w:rPr>
                <w:rFonts w:ascii="Caladea" w:hAnsi="Caladea"/>
              </w:rPr>
            </w:pPr>
            <w:r>
              <w:rPr>
                <w:rFonts w:ascii="Caladea" w:hAnsi="Caladea"/>
              </w:rPr>
              <w:t>60,000 no. of transactions / services handled during the three-year period from Jan 2021 to Dec 2023.</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610"/>
              <w:rPr>
                <w:rFonts w:ascii="Caladea" w:hAnsi="Caladea"/>
                <w:color w:val="000000"/>
              </w:rPr>
            </w:pPr>
            <w:r>
              <w:rPr>
                <w:rFonts w:ascii="Caladea" w:hAnsi="Caladea"/>
                <w:color w:val="000000"/>
              </w:rPr>
              <w:t>Kindly provide break down year/service wise</w:t>
            </w:r>
          </w:p>
          <w:p>
            <w:pPr>
              <w:pStyle w:val="Normal"/>
              <w:widowControl w:val="false"/>
              <w:spacing w:lineRule="auto" w:line="259" w:before="0" w:after="610"/>
              <w:rPr>
                <w:rFonts w:ascii="Caladea" w:hAnsi="Caladea"/>
                <w:color w:val="000000"/>
              </w:rPr>
            </w:pPr>
            <w:r>
              <w:rPr>
                <w:rFonts w:ascii="Caladea" w:hAnsi="Caladea"/>
                <w:color w:val="000000"/>
              </w:rPr>
            </w:r>
          </w:p>
        </w:tc>
        <w:tc>
          <w:tcPr>
            <w:tcW w:w="3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color w:val="111111"/>
              </w:rPr>
            </w:pPr>
            <w:r>
              <w:rPr>
                <w:rFonts w:ascii="Caladea" w:hAnsi="Caladea"/>
                <w:color w:val="111111"/>
              </w:rPr>
              <w:t>The breakdown CPV application figures (Approx) are as below:</w:t>
            </w:r>
          </w:p>
          <w:p>
            <w:pPr>
              <w:pStyle w:val="Normal"/>
              <w:widowControl w:val="false"/>
              <w:rPr>
                <w:rFonts w:ascii="Caladea" w:hAnsi="Caladea"/>
                <w:color w:val="111111"/>
              </w:rPr>
            </w:pPr>
            <w:r>
              <w:rPr>
                <w:rFonts w:ascii="Caladea" w:hAnsi="Caladea"/>
                <w:color w:val="111111"/>
              </w:rPr>
            </w:r>
          </w:p>
          <w:p>
            <w:pPr>
              <w:pStyle w:val="Normal"/>
              <w:widowControl w:val="false"/>
              <w:rPr>
                <w:rFonts w:ascii="Caladea" w:hAnsi="Caladea"/>
                <w:color w:val="111111"/>
              </w:rPr>
            </w:pPr>
            <w:r>
              <w:rPr>
                <w:rFonts w:ascii="Caladea" w:hAnsi="Caladea"/>
                <w:color w:val="111111"/>
              </w:rPr>
              <w:t>2021 – 19000</w:t>
            </w:r>
          </w:p>
          <w:p>
            <w:pPr>
              <w:pStyle w:val="Normal"/>
              <w:widowControl w:val="false"/>
              <w:rPr>
                <w:rFonts w:ascii="Caladea" w:hAnsi="Caladea"/>
                <w:color w:val="111111"/>
              </w:rPr>
            </w:pPr>
            <w:r>
              <w:rPr>
                <w:rFonts w:ascii="Caladea" w:hAnsi="Caladea"/>
                <w:color w:val="111111"/>
              </w:rPr>
              <w:t>2022 – 21000</w:t>
            </w:r>
          </w:p>
          <w:p>
            <w:pPr>
              <w:pStyle w:val="Normal"/>
              <w:widowControl w:val="false"/>
              <w:rPr>
                <w:rFonts w:ascii="Caladea" w:hAnsi="Caladea"/>
                <w:color w:val="111111"/>
              </w:rPr>
            </w:pPr>
            <w:r>
              <w:rPr>
                <w:rFonts w:ascii="Caladea" w:hAnsi="Caladea"/>
                <w:color w:val="111111"/>
              </w:rPr>
              <w:t xml:space="preserve">2023 – 20300 </w:t>
            </w:r>
          </w:p>
          <w:p>
            <w:pPr>
              <w:pStyle w:val="Normal"/>
              <w:widowControl w:val="false"/>
              <w:rPr>
                <w:rFonts w:ascii="Caladea" w:hAnsi="Caladea"/>
                <w:color w:val="111111"/>
              </w:rPr>
            </w:pPr>
            <w:r>
              <w:rPr>
                <w:rFonts w:ascii="Caladea" w:hAnsi="Caladea"/>
                <w:color w:val="111111"/>
              </w:rPr>
            </w:r>
          </w:p>
        </w:tc>
      </w:tr>
      <w:tr>
        <w:trPr>
          <w:trHeight w:val="155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Chapter III</w:t>
            </w:r>
          </w:p>
          <w:p>
            <w:pPr>
              <w:pStyle w:val="Normal"/>
              <w:widowControl w:val="false"/>
              <w:rPr>
                <w:rFonts w:ascii="Caladea" w:hAnsi="Caladea"/>
              </w:rPr>
            </w:pPr>
            <w:r>
              <w:rPr>
                <w:rFonts w:ascii="Caladea" w:hAnsi="Caladea"/>
              </w:rPr>
              <w:t>Point No. xii, Page No. 10</w:t>
            </w:r>
          </w:p>
          <w:p>
            <w:pPr>
              <w:pStyle w:val="Normal"/>
              <w:widowControl w:val="false"/>
              <w:rPr>
                <w:rFonts w:ascii="Caladea" w:hAnsi="Caladea"/>
              </w:rPr>
            </w:pPr>
            <w:r>
              <w:rPr>
                <w:rFonts w:ascii="Caladea" w:hAnsi="Caladea"/>
              </w:rPr>
              <w:t>Security Deposit (EMD) and other Bank Guarantees (BGs) can be furnished through SWIFT (including e-Bank guarantee)</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hanging="0"/>
              <w:rPr>
                <w:rFonts w:ascii="Caladea" w:hAnsi="Caladea"/>
                <w:color w:val="000000"/>
              </w:rPr>
            </w:pPr>
            <w:r>
              <w:rPr>
                <w:rFonts w:ascii="Caladea" w:hAnsi="Caladea"/>
                <w:color w:val="000000"/>
              </w:rPr>
              <w:t>Details of the Embassy Bank account duly mentioning Account No / Address of Bank / Details of swift / IBAN</w:t>
            </w:r>
          </w:p>
          <w:p>
            <w:pPr>
              <w:pStyle w:val="Normal"/>
              <w:widowControl w:val="false"/>
              <w:spacing w:lineRule="auto" w:line="259" w:before="0" w:after="610"/>
              <w:ind w:left="2"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color w:val="111111"/>
              </w:rPr>
            </w:pPr>
            <w:r>
              <w:rPr>
                <w:rFonts w:ascii="Caladea" w:hAnsi="Caladea"/>
                <w:color w:val="111111"/>
              </w:rPr>
              <w:t xml:space="preserve">The relevant bank details will be shared with the companies that have submitted organizational profiles with the Mission. </w:t>
            </w:r>
          </w:p>
        </w:tc>
      </w:tr>
      <w:tr>
        <w:trPr>
          <w:trHeight w:val="704"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2" w:hanging="0"/>
              <w:rPr>
                <w:rFonts w:ascii="Caladea" w:hAnsi="Caladea"/>
              </w:rPr>
            </w:pPr>
            <w:r>
              <w:rPr>
                <w:rFonts w:ascii="Caladea" w:hAnsi="Caladea"/>
              </w:rPr>
              <w:t>Chapter XIV, Page No. 74</w:t>
            </w:r>
          </w:p>
          <w:p>
            <w:pPr>
              <w:pStyle w:val="Normal"/>
              <w:widowControl w:val="false"/>
              <w:ind w:left="2" w:hanging="0"/>
              <w:rPr>
                <w:rFonts w:ascii="Caladea" w:hAnsi="Caladea"/>
              </w:rPr>
            </w:pPr>
            <w:r>
              <w:rPr>
                <w:rFonts w:ascii="Caladea" w:hAnsi="Caladea"/>
              </w:rPr>
              <w:t>Point No. 1(ii)</w:t>
            </w:r>
          </w:p>
          <w:p>
            <w:pPr>
              <w:pStyle w:val="Normal"/>
              <w:widowControl w:val="false"/>
              <w:rPr>
                <w:rFonts w:ascii="Caladea" w:hAnsi="Caladea"/>
              </w:rPr>
            </w:pPr>
            <w:r>
              <w:rPr>
                <w:rFonts w:ascii="Caladea" w:hAnsi="Caladea"/>
              </w:rPr>
              <w:t xml:space="preserve">Envelop 2: A separate closed envelope containing the Technical Bid comprising of Bid Cover Letter and Declaration (Annex-H), Mandatory Eligibility Criteria (Annex-D), Technical Bid (Annex-E) and a Declaration by the Bidder (Annex-F). All these annexures should be fill in Four Copies of technical bid. </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2" w:hanging="0"/>
              <w:rPr>
                <w:rFonts w:ascii="Caladea" w:hAnsi="Caladea"/>
              </w:rPr>
            </w:pPr>
            <w:r>
              <w:rPr>
                <w:rFonts w:ascii="Caladea" w:hAnsi="Caladea"/>
              </w:rPr>
              <w:t>Kindly advise how many original and copies of technical bid are required.</w:t>
            </w:r>
          </w:p>
        </w:tc>
        <w:tc>
          <w:tcPr>
            <w:tcW w:w="3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color w:val="000000"/>
              </w:rPr>
            </w:pPr>
            <w:r>
              <w:rPr>
                <w:rFonts w:ascii="Caladea" w:hAnsi="Caladea"/>
                <w:color w:val="000000"/>
              </w:rPr>
              <w:t>One copy of the technical bid should be original and three copies could be in duplicate.</w:t>
            </w:r>
          </w:p>
        </w:tc>
      </w:tr>
      <w:tr>
        <w:trPr>
          <w:trHeight w:val="14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 xml:space="preserve">General Query </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2" w:hanging="0"/>
              <w:rPr>
                <w:rFonts w:ascii="Caladea" w:hAnsi="Caladea"/>
              </w:rPr>
            </w:pPr>
            <w:r>
              <w:rPr>
                <w:rFonts w:ascii="Caladea" w:hAnsi="Caladea"/>
              </w:rPr>
              <w:t>Please confirm whether the Embassy receives applications by Post / Courier. If yes details of applications received in person and received by post / courier at each ICAC.</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pPr>
            <w:r>
              <w:rPr>
                <w:rFonts w:ascii="Caladea" w:hAnsi="Caladea"/>
                <w:color w:val="000000"/>
              </w:rPr>
              <w:t xml:space="preserve">No. All applications are to be submitted to ICAC except the ones directly dealt with by Embassy, may please refer to the following two links to see what services are presently directly dealt with by Embassy: </w:t>
            </w:r>
            <w:hyperlink r:id="rId2">
              <w:r>
                <w:rPr>
                  <w:rStyle w:val="InternetLink"/>
                  <w:rFonts w:ascii="Caladea" w:hAnsi="Caladea"/>
                  <w:color w:val="000000"/>
                  <w:u w:val="none"/>
                </w:rPr>
                <w:t>https://www.eoiparis.gov.in/page/passport-services/</w:t>
              </w:r>
            </w:hyperlink>
            <w:r>
              <w:rPr>
                <w:rFonts w:ascii="Caladea" w:hAnsi="Caladea"/>
                <w:color w:val="000000"/>
              </w:rPr>
              <w:t xml:space="preserve">  and </w:t>
            </w:r>
            <w:r>
              <w:rPr>
                <w:rStyle w:val="InternetLink"/>
                <w:rFonts w:ascii="Caladea" w:hAnsi="Caladea"/>
                <w:color w:val="000000"/>
                <w:u w:val="none"/>
              </w:rPr>
              <w:t>https://www.eoiparis.gov.in/page/other-consular-services/</w:t>
            </w:r>
          </w:p>
          <w:p>
            <w:pPr>
              <w:pStyle w:val="TableContents"/>
              <w:widowControl w:val="false"/>
              <w:rPr>
                <w:rFonts w:ascii="Caladea" w:hAnsi="Caladea"/>
                <w:color w:val="000000"/>
              </w:rPr>
            </w:pPr>
            <w:r>
              <w:rPr>
                <w:rFonts w:ascii="Caladea" w:hAnsi="Caladea"/>
                <w:color w:val="000000"/>
              </w:rPr>
              <w:t>(Also marriage registration is directly dealt with in Embassy)</w:t>
            </w:r>
          </w:p>
          <w:p>
            <w:pPr>
              <w:pStyle w:val="Normal"/>
              <w:widowControl w:val="false"/>
              <w:rPr>
                <w:rFonts w:ascii="Caladea" w:hAnsi="Caladea"/>
                <w:color w:val="000000"/>
              </w:rPr>
            </w:pPr>
            <w:r>
              <w:rPr>
                <w:rFonts w:ascii="Caladea" w:hAnsi="Caladea"/>
                <w:color w:val="000000"/>
              </w:rPr>
            </w:r>
          </w:p>
          <w:p>
            <w:pPr>
              <w:pStyle w:val="Normal"/>
              <w:widowControl w:val="false"/>
              <w:rPr>
                <w:rFonts w:ascii="Caladea" w:hAnsi="Caladea"/>
                <w:color w:val="000000"/>
              </w:rPr>
            </w:pPr>
            <w:r>
              <w:rPr>
                <w:rFonts w:ascii="Caladea" w:hAnsi="Caladea"/>
                <w:color w:val="000000"/>
              </w:rPr>
              <w:t>The Mission will decide the submission modalities for any future service introduced by GOI depending on the nature of the service.</w:t>
            </w:r>
          </w:p>
          <w:p>
            <w:pPr>
              <w:pStyle w:val="Normal"/>
              <w:widowControl w:val="false"/>
              <w:rPr>
                <w:rFonts w:ascii="Caladea" w:hAnsi="Caladea"/>
                <w:color w:val="000000"/>
              </w:rPr>
            </w:pPr>
            <w:r>
              <w:rPr>
                <w:rFonts w:ascii="Caladea" w:hAnsi="Caladea"/>
                <w:color w:val="000000"/>
              </w:rPr>
            </w:r>
          </w:p>
        </w:tc>
      </w:tr>
      <w:tr>
        <w:trPr>
          <w:trHeight w:val="14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Chapter VII</w:t>
            </w:r>
          </w:p>
          <w:p>
            <w:pPr>
              <w:pStyle w:val="Normal"/>
              <w:widowControl w:val="false"/>
              <w:ind w:left="1" w:right="15" w:hanging="0"/>
              <w:rPr>
                <w:rFonts w:ascii="Caladea" w:hAnsi="Caladea"/>
              </w:rPr>
            </w:pPr>
            <w:r>
              <w:rPr>
                <w:rFonts w:ascii="Caladea" w:hAnsi="Caladea"/>
              </w:rPr>
              <w:t>Page No. 28, Point No. xii (a)</w:t>
            </w:r>
          </w:p>
          <w:p>
            <w:pPr>
              <w:pStyle w:val="Normal"/>
              <w:widowControl w:val="false"/>
              <w:ind w:left="1" w:right="15" w:hanging="0"/>
              <w:rPr>
                <w:rFonts w:ascii="Caladea" w:hAnsi="Caladea"/>
              </w:rPr>
            </w:pPr>
            <w:r>
              <w:rPr>
                <w:rFonts w:ascii="Caladea" w:hAnsi="Caladea"/>
              </w:rPr>
              <w:t>The Service Provider should provide an efficient and courteous telephonic enquiry system through Toll-free numbers / Voice Over Internet Protocol</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Please provide number of calls / emails received for planning of call center.</w:t>
            </w:r>
          </w:p>
        </w:tc>
        <w:tc>
          <w:tcPr>
            <w:tcW w:w="3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Based on information provided by present OSP, the number of calls and emails for July to Dec 2023 is as below:</w:t>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tbl>
            <w:tblPr>
              <w:tblW w:w="2459"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719"/>
              <w:gridCol w:w="900"/>
              <w:gridCol w:w="840"/>
            </w:tblGrid>
            <w:tr>
              <w:trPr/>
              <w:tc>
                <w:tcPr>
                  <w:tcW w:w="719" w:type="dxa"/>
                  <w:tcBorders>
                    <w:top w:val="single" w:sz="2" w:space="0" w:color="000000"/>
                    <w:left w:val="single" w:sz="2" w:space="0" w:color="000000"/>
                    <w:bottom w:val="single" w:sz="2" w:space="0" w:color="000000"/>
                  </w:tcBorders>
                </w:tcPr>
                <w:p>
                  <w:pPr>
                    <w:pStyle w:val="TableContents"/>
                    <w:widowControl w:val="false"/>
                    <w:rPr>
                      <w:rFonts w:ascii="Caladea" w:hAnsi="Caladea"/>
                    </w:rPr>
                  </w:pPr>
                  <w:r>
                    <w:rPr>
                      <w:rFonts w:ascii="Caladea" w:hAnsi="Caladea"/>
                    </w:rPr>
                    <w:t>Month</w:t>
                  </w:r>
                </w:p>
              </w:tc>
              <w:tc>
                <w:tcPr>
                  <w:tcW w:w="900" w:type="dxa"/>
                  <w:tcBorders>
                    <w:top w:val="single" w:sz="2" w:space="0" w:color="000000"/>
                    <w:left w:val="single" w:sz="2" w:space="0" w:color="000000"/>
                    <w:bottom w:val="single" w:sz="2" w:space="0" w:color="000000"/>
                  </w:tcBorders>
                </w:tcPr>
                <w:p>
                  <w:pPr>
                    <w:pStyle w:val="TableContents"/>
                    <w:widowControl w:val="false"/>
                    <w:rPr>
                      <w:rFonts w:ascii="Caladea" w:hAnsi="Caladea"/>
                    </w:rPr>
                  </w:pPr>
                  <w:r>
                    <w:rPr>
                      <w:rFonts w:ascii="Caladea" w:hAnsi="Caladea"/>
                    </w:rPr>
                    <w:t>Emails</w:t>
                  </w:r>
                </w:p>
              </w:tc>
              <w:tc>
                <w:tcPr>
                  <w:tcW w:w="840" w:type="dxa"/>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Calls</w:t>
                  </w:r>
                </w:p>
              </w:tc>
            </w:tr>
            <w:tr>
              <w:trPr/>
              <w:tc>
                <w:tcPr>
                  <w:tcW w:w="719"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 xml:space="preserve">Dec </w:t>
                  </w:r>
                </w:p>
              </w:tc>
              <w:tc>
                <w:tcPr>
                  <w:tcW w:w="900"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1069</w:t>
                  </w:r>
                </w:p>
              </w:tc>
              <w:tc>
                <w:tcPr>
                  <w:tcW w:w="840" w:type="dxa"/>
                  <w:tcBorders>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872</w:t>
                  </w:r>
                </w:p>
              </w:tc>
            </w:tr>
            <w:tr>
              <w:trPr/>
              <w:tc>
                <w:tcPr>
                  <w:tcW w:w="719"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Nov</w:t>
                  </w:r>
                </w:p>
              </w:tc>
              <w:tc>
                <w:tcPr>
                  <w:tcW w:w="900"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1172</w:t>
                  </w:r>
                </w:p>
              </w:tc>
              <w:tc>
                <w:tcPr>
                  <w:tcW w:w="840" w:type="dxa"/>
                  <w:tcBorders>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1164</w:t>
                  </w:r>
                </w:p>
              </w:tc>
            </w:tr>
            <w:tr>
              <w:trPr/>
              <w:tc>
                <w:tcPr>
                  <w:tcW w:w="719"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Oct</w:t>
                  </w:r>
                </w:p>
              </w:tc>
              <w:tc>
                <w:tcPr>
                  <w:tcW w:w="900"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1016</w:t>
                  </w:r>
                </w:p>
              </w:tc>
              <w:tc>
                <w:tcPr>
                  <w:tcW w:w="840" w:type="dxa"/>
                  <w:tcBorders>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1278</w:t>
                  </w:r>
                </w:p>
              </w:tc>
            </w:tr>
            <w:tr>
              <w:trPr/>
              <w:tc>
                <w:tcPr>
                  <w:tcW w:w="719"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Sept</w:t>
                  </w:r>
                </w:p>
              </w:tc>
              <w:tc>
                <w:tcPr>
                  <w:tcW w:w="900"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1021</w:t>
                  </w:r>
                </w:p>
              </w:tc>
              <w:tc>
                <w:tcPr>
                  <w:tcW w:w="840" w:type="dxa"/>
                  <w:tcBorders>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1349</w:t>
                  </w:r>
                </w:p>
              </w:tc>
            </w:tr>
            <w:tr>
              <w:trPr/>
              <w:tc>
                <w:tcPr>
                  <w:tcW w:w="719"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Aug</w:t>
                  </w:r>
                </w:p>
              </w:tc>
              <w:tc>
                <w:tcPr>
                  <w:tcW w:w="900"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1277</w:t>
                  </w:r>
                </w:p>
              </w:tc>
              <w:tc>
                <w:tcPr>
                  <w:tcW w:w="840" w:type="dxa"/>
                  <w:tcBorders>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1319</w:t>
                  </w:r>
                </w:p>
              </w:tc>
            </w:tr>
            <w:tr>
              <w:trPr/>
              <w:tc>
                <w:tcPr>
                  <w:tcW w:w="719"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July</w:t>
                  </w:r>
                </w:p>
              </w:tc>
              <w:tc>
                <w:tcPr>
                  <w:tcW w:w="900" w:type="dxa"/>
                  <w:tcBorders>
                    <w:left w:val="single" w:sz="2" w:space="0" w:color="000000"/>
                    <w:bottom w:val="single" w:sz="2" w:space="0" w:color="000000"/>
                  </w:tcBorders>
                </w:tcPr>
                <w:p>
                  <w:pPr>
                    <w:pStyle w:val="TableContents"/>
                    <w:widowControl w:val="false"/>
                    <w:rPr>
                      <w:rFonts w:ascii="Caladea" w:hAnsi="Caladea"/>
                    </w:rPr>
                  </w:pPr>
                  <w:r>
                    <w:rPr>
                      <w:rFonts w:ascii="Caladea" w:hAnsi="Caladea"/>
                    </w:rPr>
                    <w:t>1013</w:t>
                  </w:r>
                </w:p>
              </w:tc>
              <w:tc>
                <w:tcPr>
                  <w:tcW w:w="840" w:type="dxa"/>
                  <w:tcBorders>
                    <w:left w:val="single" w:sz="2" w:space="0" w:color="000000"/>
                    <w:bottom w:val="single" w:sz="2" w:space="0" w:color="000000"/>
                    <w:right w:val="single" w:sz="2" w:space="0" w:color="000000"/>
                  </w:tcBorders>
                </w:tcPr>
                <w:p>
                  <w:pPr>
                    <w:pStyle w:val="TableContents"/>
                    <w:widowControl w:val="false"/>
                    <w:rPr>
                      <w:rFonts w:ascii="Caladea" w:hAnsi="Caladea"/>
                    </w:rPr>
                  </w:pPr>
                  <w:r>
                    <w:rPr>
                      <w:rFonts w:ascii="Caladea" w:hAnsi="Caladea"/>
                    </w:rPr>
                    <w:t>1171</w:t>
                  </w:r>
                </w:p>
              </w:tc>
            </w:tr>
          </w:tbl>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 xml:space="preserve"> </w:t>
            </w:r>
          </w:p>
          <w:p>
            <w:pPr>
              <w:pStyle w:val="Normal"/>
              <w:widowControl w:val="false"/>
              <w:rPr>
                <w:rFonts w:ascii="Caladea" w:hAnsi="Caladea"/>
              </w:rPr>
            </w:pPr>
            <w:r>
              <w:rPr>
                <w:rFonts w:ascii="Caladea" w:hAnsi="Caladea"/>
              </w:rPr>
              <w:t xml:space="preserve"> </w:t>
            </w:r>
          </w:p>
        </w:tc>
      </w:tr>
      <w:tr>
        <w:trPr>
          <w:trHeight w:val="14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6.</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 xml:space="preserve">Chapter XIV </w:t>
            </w:r>
          </w:p>
          <w:p>
            <w:pPr>
              <w:pStyle w:val="Normal"/>
              <w:widowControl w:val="false"/>
              <w:ind w:left="1" w:right="15" w:hanging="0"/>
              <w:rPr>
                <w:rFonts w:ascii="Caladea" w:hAnsi="Caladea"/>
              </w:rPr>
            </w:pPr>
            <w:r>
              <w:rPr>
                <w:rFonts w:ascii="Caladea" w:hAnsi="Caladea"/>
              </w:rPr>
              <w:t xml:space="preserve">Page No 78 point No 1(iv) </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Can the BID docs be signed by DSC or physical signatures are reqd.</w:t>
            </w:r>
          </w:p>
          <w:p>
            <w:pPr>
              <w:pStyle w:val="Normal"/>
              <w:widowControl w:val="false"/>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 xml:space="preserve">Physical signatures are required. </w:t>
            </w:r>
          </w:p>
        </w:tc>
      </w:tr>
      <w:tr>
        <w:trPr>
          <w:trHeight w:val="86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7.</w:t>
            </w:r>
          </w:p>
          <w:p>
            <w:pPr>
              <w:pStyle w:val="Normal"/>
              <w:widowControl w:val="false"/>
              <w:rPr>
                <w:rFonts w:ascii="Caladea" w:hAnsi="Caladea"/>
              </w:rPr>
            </w:pPr>
            <w:r>
              <w:rPr>
                <w:rFonts w:ascii="Caladea" w:hAnsi="Caladea"/>
              </w:rPr>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General Query</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Will there be a single Service fees for Consular / Passport / Visa / OCI / PCC / Surrender Certificate / GEP Verification Services / Misc Attestation.</w:t>
            </w:r>
          </w:p>
        </w:tc>
        <w:tc>
          <w:tcPr>
            <w:tcW w:w="3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Yes</w:t>
            </w:r>
          </w:p>
        </w:tc>
      </w:tr>
      <w:tr>
        <w:trPr>
          <w:trHeight w:val="89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8.</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 xml:space="preserve">Annexure C , Section – Part III </w:t>
            </w:r>
          </w:p>
          <w:p>
            <w:pPr>
              <w:pStyle w:val="Normal"/>
              <w:widowControl w:val="false"/>
              <w:ind w:left="1" w:right="15" w:hanging="0"/>
              <w:rPr>
                <w:rFonts w:ascii="Caladea" w:hAnsi="Caladea"/>
              </w:rPr>
            </w:pPr>
            <w:r>
              <w:rPr>
                <w:rFonts w:ascii="Caladea" w:hAnsi="Caladea"/>
              </w:rPr>
              <w:t>Page No 105 Point No d</w:t>
            </w:r>
          </w:p>
          <w:p>
            <w:pPr>
              <w:pStyle w:val="Normal"/>
              <w:widowControl w:val="false"/>
              <w:ind w:left="1" w:right="15" w:hanging="0"/>
              <w:rPr>
                <w:rFonts w:ascii="Caladea" w:hAnsi="Caladea"/>
              </w:rPr>
            </w:pPr>
            <w:r>
              <w:rPr>
                <w:rFonts w:ascii="Caladea" w:hAnsi="Caladea"/>
              </w:rPr>
              <w:t>Local Taxes Payable</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 xml:space="preserve">Kindly clarify local taxes are direct or indirect taxes. </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Bidders to refer to local laws, their planned mode of operations, and applicable taxes thereby</w:t>
            </w:r>
          </w:p>
        </w:tc>
      </w:tr>
      <w:tr>
        <w:trPr>
          <w:trHeight w:val="98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9.</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 xml:space="preserve">Chapter V </w:t>
            </w:r>
          </w:p>
          <w:p>
            <w:pPr>
              <w:pStyle w:val="Normal"/>
              <w:widowControl w:val="false"/>
              <w:ind w:left="1" w:right="15" w:hanging="0"/>
              <w:rPr>
                <w:rFonts w:ascii="Caladea" w:hAnsi="Caladea"/>
              </w:rPr>
            </w:pPr>
            <w:r>
              <w:rPr>
                <w:rFonts w:ascii="Caladea" w:hAnsi="Caladea"/>
              </w:rPr>
              <w:t>Point No 1(x) page No 17</w:t>
            </w:r>
          </w:p>
          <w:p>
            <w:pPr>
              <w:pStyle w:val="Normal"/>
              <w:widowControl w:val="false"/>
              <w:ind w:left="1" w:right="15" w:hanging="0"/>
              <w:rPr>
                <w:rFonts w:ascii="Caladea" w:hAnsi="Caladea"/>
              </w:rPr>
            </w:pPr>
            <w:r>
              <w:rPr>
                <w:rFonts w:ascii="Caladea" w:hAnsi="Caladea"/>
              </w:rPr>
              <w:t>The Bidding Company must provide certificate that its operations are compliant with local laws and relevant tax regime.</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Kindly clarify from whom the said certificate is to be provided?</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Self-certification by the company</w:t>
            </w:r>
          </w:p>
        </w:tc>
      </w:tr>
      <w:tr>
        <w:trPr>
          <w:trHeight w:val="85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10.</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 xml:space="preserve">Chapter VII </w:t>
            </w:r>
          </w:p>
          <w:p>
            <w:pPr>
              <w:pStyle w:val="Normal"/>
              <w:widowControl w:val="false"/>
              <w:ind w:left="1" w:right="15" w:hanging="0"/>
              <w:rPr>
                <w:rFonts w:ascii="Caladea" w:hAnsi="Caladea"/>
              </w:rPr>
            </w:pPr>
            <w:r>
              <w:rPr>
                <w:rFonts w:ascii="Caladea" w:hAnsi="Caladea"/>
              </w:rPr>
              <w:t>Point No 1(T), page No 43</w:t>
            </w:r>
          </w:p>
          <w:p>
            <w:pPr>
              <w:pStyle w:val="Normal"/>
              <w:widowControl w:val="false"/>
              <w:ind w:left="1" w:right="15" w:hanging="0"/>
              <w:rPr>
                <w:rFonts w:ascii="Caladea" w:hAnsi="Caladea"/>
              </w:rPr>
            </w:pPr>
            <w:r>
              <w:rPr>
                <w:rFonts w:ascii="Caladea" w:hAnsi="Caladea"/>
              </w:rPr>
              <w:t xml:space="preserve">Consular Camps </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How many consular camps will be conducted during a calendar year.</w:t>
            </w:r>
          </w:p>
        </w:tc>
        <w:tc>
          <w:tcPr>
            <w:tcW w:w="3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 xml:space="preserve">4  Consular Camps in a year at any location within the consular jurisdiction of Mission/Post(s).  </w:t>
            </w:r>
          </w:p>
        </w:tc>
      </w:tr>
      <w:tr>
        <w:trPr>
          <w:trHeight w:val="144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11.</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 xml:space="preserve">Annexure J </w:t>
            </w:r>
          </w:p>
          <w:p>
            <w:pPr>
              <w:pStyle w:val="Normal"/>
              <w:widowControl w:val="false"/>
              <w:ind w:left="1" w:right="15" w:hanging="0"/>
              <w:rPr>
                <w:rFonts w:ascii="Caladea" w:hAnsi="Caladea"/>
              </w:rPr>
            </w:pPr>
            <w:r>
              <w:rPr>
                <w:rFonts w:ascii="Caladea" w:hAnsi="Caladea"/>
              </w:rPr>
              <w:t>page No 131 Note 1</w:t>
            </w:r>
          </w:p>
          <w:p>
            <w:pPr>
              <w:pStyle w:val="Normal"/>
              <w:widowControl w:val="false"/>
              <w:ind w:left="1" w:right="15" w:hanging="0"/>
              <w:rPr>
                <w:rFonts w:ascii="Caladea" w:hAnsi="Caladea"/>
              </w:rPr>
            </w:pPr>
            <w:r>
              <w:rPr>
                <w:rFonts w:ascii="Caladea" w:hAnsi="Caladea"/>
              </w:rPr>
              <w:t xml:space="preserve">Bidder should ensure that the seal and Code No of the signatory is put by the bankers before submission of BG. </w:t>
            </w:r>
          </w:p>
          <w:p>
            <w:pPr>
              <w:pStyle w:val="Normal"/>
              <w:widowControl w:val="false"/>
              <w:ind w:left="1" w:right="15" w:hanging="0"/>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 xml:space="preserve">Since the BG can be furnished through SWIFT (including e-Bank guarantee) hence affixing of bank seal is not possible. Pls clarify on the same. </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Bank seal is required for BG issued by the banks located in India.</w:t>
            </w:r>
          </w:p>
        </w:tc>
      </w:tr>
      <w:tr>
        <w:trPr>
          <w:trHeight w:val="558"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12.</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 xml:space="preserve">Annexure J </w:t>
            </w:r>
          </w:p>
          <w:p>
            <w:pPr>
              <w:pStyle w:val="Normal"/>
              <w:widowControl w:val="false"/>
              <w:ind w:left="1" w:right="15" w:hanging="0"/>
              <w:rPr>
                <w:rFonts w:ascii="Caladea" w:hAnsi="Caladea"/>
              </w:rPr>
            </w:pPr>
            <w:r>
              <w:rPr>
                <w:rFonts w:ascii="Caladea" w:hAnsi="Caladea"/>
              </w:rPr>
              <w:t>page No 131 Note 2</w:t>
            </w:r>
          </w:p>
          <w:p>
            <w:pPr>
              <w:pStyle w:val="Normal"/>
              <w:widowControl w:val="false"/>
              <w:ind w:left="1" w:right="15" w:hanging="0"/>
              <w:rPr>
                <w:rFonts w:ascii="Caladea" w:hAnsi="Caladea"/>
              </w:rPr>
            </w:pPr>
            <w:r>
              <w:rPr>
                <w:rFonts w:ascii="Caladea" w:hAnsi="Caladea"/>
              </w:rPr>
              <w:t xml:space="preserve">Stamp paper is required for BG issued by the Banks located in India. </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 xml:space="preserve">Since the BG can be furnished through SWIFT (including e-Bank guarantee) hence Stamp paper requirement does not exist. Pls clarify on the same. </w:t>
            </w:r>
          </w:p>
          <w:p>
            <w:pPr>
              <w:pStyle w:val="Normal"/>
              <w:widowControl w:val="false"/>
              <w:ind w:left="1" w:hanging="0"/>
              <w:rPr>
                <w:rFonts w:ascii="Caladea" w:hAnsi="Caladea"/>
              </w:rPr>
            </w:pPr>
            <w:r>
              <w:rPr>
                <w:rFonts w:ascii="Caladea" w:hAnsi="Caladea"/>
              </w:rPr>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Stamp paper is required for BG issued by the banks located in India.</w:t>
            </w:r>
          </w:p>
        </w:tc>
      </w:tr>
      <w:tr>
        <w:trPr>
          <w:trHeight w:val="1114"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13.</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 xml:space="preserve"> </w:t>
            </w:r>
            <w:r>
              <w:rPr>
                <w:rFonts w:ascii="Caladea" w:hAnsi="Caladea"/>
              </w:rPr>
              <w:t>Bidding companies should give details carefully in text form only. Any tables, chart, photos etc. may be enclosed as Annexures, indicating name of the company, page number etc.</w:t>
            </w:r>
          </w:p>
          <w:p>
            <w:pPr>
              <w:pStyle w:val="Normal"/>
              <w:widowControl w:val="false"/>
              <w:ind w:left="1" w:right="15" w:hanging="0"/>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 xml:space="preserve">We understand that detailed textual explanations are required within the main body of the document, and any supplementary content such as tables, charts, and photographs should be included as annexures. Could you please clarify if there are any specific formatting guidelines we should follow regarding these annexures? Additionally, could you confirm the preferred method for labeling or referencing these annexures to maintain clarity and coherence in the documentation? </w:t>
            </w:r>
          </w:p>
          <w:p>
            <w:pPr>
              <w:pStyle w:val="Normal"/>
              <w:widowControl w:val="false"/>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 xml:space="preserve">Technical bid must contain details mentioned in Annexure E. There are no specific guidelines for formatting/labelling/referencing. </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14.</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General Query</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Biometrics for which services (visa / ppt / OCI / CG) are reqd</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Biometrics readiness is required for all services viz. passport, visa, consular, OCI, GEP, etc</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15</w:t>
            </w:r>
          </w:p>
          <w:p>
            <w:pPr>
              <w:pStyle w:val="Normal"/>
              <w:widowControl w:val="false"/>
              <w:rPr>
                <w:rFonts w:ascii="Caladea" w:hAnsi="Caladea"/>
              </w:rPr>
            </w:pPr>
            <w:r>
              <w:rPr>
                <w:rFonts w:ascii="Caladea" w:hAnsi="Caladea"/>
              </w:rPr>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Chapter X</w:t>
            </w:r>
          </w:p>
          <w:p>
            <w:pPr>
              <w:pStyle w:val="Normal"/>
              <w:widowControl w:val="false"/>
              <w:ind w:left="1" w:right="15" w:hanging="0"/>
              <w:rPr>
                <w:rFonts w:ascii="Caladea" w:hAnsi="Caladea"/>
              </w:rPr>
            </w:pPr>
            <w:r>
              <w:rPr>
                <w:rFonts w:ascii="Caladea" w:hAnsi="Caladea"/>
              </w:rPr>
              <w:t>Pt. (1) (i)</w:t>
            </w:r>
          </w:p>
          <w:p>
            <w:pPr>
              <w:pStyle w:val="Normal"/>
              <w:widowControl w:val="false"/>
              <w:ind w:left="1" w:right="15" w:hanging="0"/>
              <w:rPr>
                <w:rFonts w:ascii="Caladea" w:hAnsi="Caladea"/>
              </w:rPr>
            </w:pPr>
            <w:r>
              <w:rPr>
                <w:rFonts w:ascii="Caladea" w:hAnsi="Caladea"/>
              </w:rPr>
              <w:t>Pg 51</w:t>
            </w:r>
          </w:p>
          <w:p>
            <w:pPr>
              <w:pStyle w:val="Normal"/>
              <w:widowControl w:val="false"/>
              <w:ind w:left="1" w:right="15" w:hanging="0"/>
              <w:rPr>
                <w:rFonts w:ascii="Caladea" w:hAnsi="Caladea"/>
              </w:rPr>
            </w:pPr>
            <w:r>
              <w:rPr>
                <w:rFonts w:ascii="Caladea" w:hAnsi="Caladea"/>
              </w:rPr>
              <w:t>BANK GUARANTEES (BGs)</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Please provide the exact amount of Bank Guarantee (BG) for Government Funds (after taking into consideration the calculation mechanism provided under Chapter X Pt. (1) (i) @Pg 51).</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Please refer to Chapter X Para 1 (i) relating to the Bank Guarantee (BG). Based on figures for 202</w:t>
            </w:r>
            <w:r>
              <w:rPr>
                <w:rFonts w:ascii="Caladea" w:hAnsi="Caladea"/>
              </w:rPr>
              <w:t xml:space="preserve">2 &amp; </w:t>
            </w:r>
            <w:r>
              <w:rPr>
                <w:rFonts w:ascii="Caladea" w:hAnsi="Caladea"/>
              </w:rPr>
              <w:t>2023, BG to be paid by the successful bidder will be around Euro 28100/-</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16</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Clause 12 E. Pg 29.</w:t>
            </w:r>
          </w:p>
          <w:p>
            <w:pPr>
              <w:pStyle w:val="Normal"/>
              <w:widowControl w:val="false"/>
              <w:ind w:left="1" w:right="15" w:hanging="0"/>
              <w:rPr>
                <w:rFonts w:ascii="Caladea" w:hAnsi="Caladea"/>
              </w:rPr>
            </w:pPr>
            <w:r>
              <w:rPr>
                <w:rFonts w:ascii="Caladea" w:hAnsi="Caladea"/>
              </w:rPr>
              <w:t>The telephone enquiries shall be attended to from 9 AM to 5 PM on all working days.</w:t>
            </w:r>
          </w:p>
          <w:p>
            <w:pPr>
              <w:pStyle w:val="Normal"/>
              <w:widowControl w:val="false"/>
              <w:ind w:left="1" w:right="15" w:hanging="0"/>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The telephonic queries shall be responded to from 9 A.M. to 8 P.M. (Clause 20. Pg. 62)- Mon to Fri. Pls confirm.</w:t>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It is 9 am to 5 pm.</w:t>
            </w:r>
          </w:p>
          <w:p>
            <w:pPr>
              <w:pStyle w:val="TableContents"/>
              <w:widowControl w:val="false"/>
              <w:rPr>
                <w:rFonts w:ascii="Caladea" w:hAnsi="Caladea"/>
                <w:u w:val="single"/>
              </w:rPr>
            </w:pPr>
            <w:r>
              <w:rPr>
                <w:rFonts w:ascii="Caladea" w:hAnsi="Caladea"/>
                <w:u w:val="single"/>
              </w:rPr>
              <w:t>A corrigendum is being issued in this regard.</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17</w:t>
            </w:r>
          </w:p>
          <w:p>
            <w:pPr>
              <w:pStyle w:val="Normal"/>
              <w:widowControl w:val="false"/>
              <w:rPr>
                <w:rFonts w:ascii="Caladea" w:hAnsi="Caladea"/>
              </w:rPr>
            </w:pPr>
            <w:r>
              <w:rPr>
                <w:rFonts w:ascii="Caladea" w:hAnsi="Caladea"/>
              </w:rPr>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Chapter X</w:t>
            </w:r>
          </w:p>
          <w:p>
            <w:pPr>
              <w:pStyle w:val="Normal"/>
              <w:widowControl w:val="false"/>
              <w:ind w:left="1" w:right="15" w:hanging="0"/>
              <w:rPr>
                <w:rFonts w:ascii="Caladea" w:hAnsi="Caladea"/>
              </w:rPr>
            </w:pPr>
            <w:r>
              <w:rPr>
                <w:rFonts w:ascii="Caladea" w:hAnsi="Caladea"/>
              </w:rPr>
              <w:t>Pt. (1) (ii)</w:t>
            </w:r>
          </w:p>
          <w:p>
            <w:pPr>
              <w:pStyle w:val="Normal"/>
              <w:widowControl w:val="false"/>
              <w:ind w:left="1" w:right="15" w:hanging="0"/>
              <w:rPr>
                <w:rFonts w:ascii="Caladea" w:hAnsi="Caladea"/>
              </w:rPr>
            </w:pPr>
            <w:r>
              <w:rPr>
                <w:rFonts w:ascii="Caladea" w:hAnsi="Caladea"/>
              </w:rPr>
              <w:t>Pg 51</w:t>
            </w:r>
          </w:p>
          <w:p>
            <w:pPr>
              <w:pStyle w:val="Normal"/>
              <w:widowControl w:val="false"/>
              <w:ind w:left="1" w:right="15" w:hanging="0"/>
              <w:rPr>
                <w:rFonts w:ascii="Caladea" w:hAnsi="Caladea"/>
              </w:rPr>
            </w:pPr>
            <w:r>
              <w:rPr>
                <w:rFonts w:ascii="Caladea" w:hAnsi="Caladea"/>
              </w:rPr>
              <w:t>BANK GUARANTEES (BGs)</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Please provide the exact amount of Performance Bank Guarantee (PBG) to be given as it is not listed in the tender document (after taking into consideration the calculation mechanism provided under Chapter X, Pt. (1) (ii) @ Pg 51).</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Please refer to Chapter X Para1 (ii), in this regard. The exact amount will be decided based on the Service Fee quoted by L1 to whom the contract is awarded.</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18</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Chapter X</w:t>
            </w:r>
          </w:p>
          <w:p>
            <w:pPr>
              <w:pStyle w:val="Normal"/>
              <w:widowControl w:val="false"/>
              <w:ind w:left="1" w:right="15" w:hanging="0"/>
              <w:rPr>
                <w:rFonts w:ascii="Caladea" w:hAnsi="Caladea"/>
              </w:rPr>
            </w:pPr>
            <w:r>
              <w:rPr>
                <w:rFonts w:ascii="Caladea" w:hAnsi="Caladea"/>
              </w:rPr>
              <w:t>Pt. (1) (iii)</w:t>
            </w:r>
          </w:p>
          <w:p>
            <w:pPr>
              <w:pStyle w:val="Normal"/>
              <w:widowControl w:val="false"/>
              <w:ind w:left="1" w:right="15" w:hanging="0"/>
              <w:rPr>
                <w:rFonts w:ascii="Caladea" w:hAnsi="Caladea"/>
              </w:rPr>
            </w:pPr>
            <w:r>
              <w:rPr>
                <w:rFonts w:ascii="Caladea" w:hAnsi="Caladea"/>
              </w:rPr>
              <w:t>Pg. 51</w:t>
            </w:r>
          </w:p>
          <w:p>
            <w:pPr>
              <w:pStyle w:val="Normal"/>
              <w:widowControl w:val="false"/>
              <w:ind w:left="1" w:right="15" w:hanging="0"/>
              <w:rPr>
                <w:rFonts w:ascii="Caladea" w:hAnsi="Caladea"/>
              </w:rPr>
            </w:pPr>
            <w:r>
              <w:rPr>
                <w:rFonts w:ascii="Caladea" w:hAnsi="Caladea"/>
              </w:rPr>
              <w:t>BANK GUARANTEES (BGs)</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Please provide the exact amount of BG for premature termination (after taking into consideration the calculation mechanism provided under Chapter X Pt. (1) (iii) @Pg 51).</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Please refer to Chapter X Para 1 (iii), in this regard. The exact amount will be decided based on the Service Fee quoted by L1 to whom the contract is awarded.</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19</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Annexure C</w:t>
            </w:r>
          </w:p>
          <w:p>
            <w:pPr>
              <w:pStyle w:val="Normal"/>
              <w:widowControl w:val="false"/>
              <w:ind w:left="1" w:right="15" w:hanging="0"/>
              <w:rPr>
                <w:rFonts w:ascii="Caladea" w:hAnsi="Caladea"/>
              </w:rPr>
            </w:pPr>
            <w:r>
              <w:rPr>
                <w:rFonts w:ascii="Caladea" w:hAnsi="Caladea"/>
              </w:rPr>
              <w:t>Section B</w:t>
            </w:r>
          </w:p>
          <w:p>
            <w:pPr>
              <w:pStyle w:val="Normal"/>
              <w:widowControl w:val="false"/>
              <w:ind w:left="1" w:right="15" w:hanging="0"/>
              <w:rPr>
                <w:rFonts w:ascii="Caladea" w:hAnsi="Caladea"/>
              </w:rPr>
            </w:pPr>
            <w:r>
              <w:rPr>
                <w:rFonts w:ascii="Caladea" w:hAnsi="Caladea"/>
              </w:rPr>
              <w:t>Point 7.a.</w:t>
            </w:r>
          </w:p>
          <w:p>
            <w:pPr>
              <w:pStyle w:val="Normal"/>
              <w:widowControl w:val="false"/>
              <w:ind w:left="1" w:right="15" w:hanging="0"/>
              <w:rPr>
                <w:rFonts w:ascii="Caladea" w:hAnsi="Caladea"/>
              </w:rPr>
            </w:pPr>
            <w:r>
              <w:rPr>
                <w:rFonts w:ascii="Caladea" w:hAnsi="Caladea"/>
              </w:rPr>
              <w:t>Pg. 97</w:t>
            </w:r>
          </w:p>
          <w:p>
            <w:pPr>
              <w:pStyle w:val="Normal"/>
              <w:widowControl w:val="false"/>
              <w:ind w:left="1" w:right="15" w:hanging="0"/>
              <w:rPr>
                <w:rFonts w:ascii="Caladea" w:hAnsi="Caladea"/>
              </w:rPr>
            </w:pPr>
            <w:r>
              <w:rPr>
                <w:rFonts w:ascii="Caladea" w:hAnsi="Caladea"/>
              </w:rPr>
              <w:t>Facilities for OS</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Should the cost of providing Optional Services (Ex. Courier, PL etc) should be included here? Our understanding is that only cost for core services should be provided in Annexure C Section B. Please confirm our understanding.</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jc w:val="both"/>
              <w:rPr/>
            </w:pPr>
            <w:r>
              <w:rPr/>
              <w:t xml:space="preserve">The anticipated cost of rendering Optional Services (OS) is to be provided as per Section B of Annexure C. Bidders have to make their calculations thereby. </w:t>
            </w:r>
          </w:p>
          <w:p>
            <w:pPr>
              <w:pStyle w:val="TableContents"/>
              <w:widowControl w:val="false"/>
              <w:rPr>
                <w:rFonts w:ascii="Caladea" w:hAnsi="Caladea"/>
              </w:rPr>
            </w:pPr>
            <w:r>
              <w:rPr>
                <w:rFonts w:ascii="Caladea" w:hAnsi="Caladea"/>
              </w:rPr>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20</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Annexure C</w:t>
            </w:r>
          </w:p>
          <w:p>
            <w:pPr>
              <w:pStyle w:val="Normal"/>
              <w:widowControl w:val="false"/>
              <w:ind w:left="1" w:right="15" w:hanging="0"/>
              <w:rPr>
                <w:rFonts w:ascii="Caladea" w:hAnsi="Caladea"/>
              </w:rPr>
            </w:pPr>
            <w:r>
              <w:rPr>
                <w:rFonts w:ascii="Caladea" w:hAnsi="Caladea"/>
              </w:rPr>
              <w:t>Part III</w:t>
            </w:r>
          </w:p>
          <w:p>
            <w:pPr>
              <w:pStyle w:val="Normal"/>
              <w:widowControl w:val="false"/>
              <w:ind w:left="1" w:right="15" w:hanging="0"/>
              <w:rPr>
                <w:rFonts w:ascii="Caladea" w:hAnsi="Caladea"/>
              </w:rPr>
            </w:pPr>
            <w:r>
              <w:rPr>
                <w:rFonts w:ascii="Caladea" w:hAnsi="Caladea"/>
              </w:rPr>
              <w:t>Clause (f)</w:t>
            </w:r>
          </w:p>
          <w:p>
            <w:pPr>
              <w:pStyle w:val="Normal"/>
              <w:widowControl w:val="false"/>
              <w:ind w:left="1" w:right="15" w:hanging="0"/>
              <w:rPr>
                <w:rFonts w:ascii="Caladea" w:hAnsi="Caladea"/>
              </w:rPr>
            </w:pPr>
            <w:r>
              <w:rPr>
                <w:rFonts w:ascii="Caladea" w:hAnsi="Caladea"/>
              </w:rPr>
              <w:t>Pg.105</w:t>
            </w:r>
          </w:p>
          <w:p>
            <w:pPr>
              <w:pStyle w:val="Normal"/>
              <w:widowControl w:val="false"/>
              <w:ind w:left="1" w:right="15" w:hanging="0"/>
              <w:rPr>
                <w:rFonts w:ascii="Caladea" w:hAnsi="Caladea"/>
              </w:rPr>
            </w:pPr>
            <w:r>
              <w:rPr>
                <w:rFonts w:ascii="Caladea" w:hAnsi="Caladea"/>
              </w:rPr>
              <w:t>Justification for Service Fee quoted</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Total estimated Revenue - Proposed Service Fee – We understand that the proposed service fee is total of (a) Basic Service Fee (b) Enrolment of Fingerprint biometrics and (c) Facial biometric capture (which is calculated in Part II-A of Annexure C). Please confirm our understanding.</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 xml:space="preserve">Yes, it is correct </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r>
          </w:p>
          <w:p>
            <w:pPr>
              <w:pStyle w:val="Normal"/>
              <w:widowControl w:val="false"/>
              <w:rPr>
                <w:rFonts w:ascii="Caladea" w:hAnsi="Caladea"/>
              </w:rPr>
            </w:pPr>
            <w:r>
              <w:rPr>
                <w:rFonts w:ascii="Caladea" w:hAnsi="Caladea"/>
              </w:rPr>
              <w:t>21</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Annexure C</w:t>
            </w:r>
          </w:p>
          <w:p>
            <w:pPr>
              <w:pStyle w:val="Normal"/>
              <w:widowControl w:val="false"/>
              <w:ind w:left="1" w:right="15" w:hanging="0"/>
              <w:rPr>
                <w:rFonts w:ascii="Caladea" w:hAnsi="Caladea"/>
              </w:rPr>
            </w:pPr>
            <w:r>
              <w:rPr>
                <w:rFonts w:ascii="Caladea" w:hAnsi="Caladea"/>
              </w:rPr>
              <w:t>Part III</w:t>
            </w:r>
          </w:p>
          <w:p>
            <w:pPr>
              <w:pStyle w:val="Normal"/>
              <w:widowControl w:val="false"/>
              <w:ind w:left="1" w:right="15" w:hanging="0"/>
              <w:rPr>
                <w:rFonts w:ascii="Caladea" w:hAnsi="Caladea"/>
              </w:rPr>
            </w:pPr>
            <w:r>
              <w:rPr>
                <w:rFonts w:ascii="Caladea" w:hAnsi="Caladea"/>
              </w:rPr>
              <w:t>Clause (g)</w:t>
            </w:r>
          </w:p>
          <w:p>
            <w:pPr>
              <w:pStyle w:val="Normal"/>
              <w:widowControl w:val="false"/>
              <w:ind w:left="1" w:right="15" w:hanging="0"/>
              <w:rPr>
                <w:rFonts w:ascii="Caladea" w:hAnsi="Caladea"/>
              </w:rPr>
            </w:pPr>
            <w:r>
              <w:rPr>
                <w:rFonts w:ascii="Caladea" w:hAnsi="Caladea"/>
              </w:rPr>
              <w:t>Pg.105</w:t>
            </w:r>
          </w:p>
          <w:p>
            <w:pPr>
              <w:pStyle w:val="Normal"/>
              <w:widowControl w:val="false"/>
              <w:ind w:left="1" w:right="15" w:hanging="0"/>
              <w:rPr>
                <w:rFonts w:ascii="Caladea" w:hAnsi="Caladea"/>
              </w:rPr>
            </w:pPr>
            <w:r>
              <w:rPr>
                <w:rFonts w:ascii="Caladea" w:hAnsi="Caladea"/>
              </w:rPr>
              <w:t>Justification for Service Fee quoted</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It is mentioned that Viability difference between (f) and (e). Should this difference not be equal to zero? As (f) which is total estimated revenue is defined as (No of anticipated CPV applications x proposed Service Fee). And (e) sum of (a) +(b) + (d) which again is the same as total estimated service fee revenue. So the difference between (f) and (e) should be zero? Please confirm if this understanding is correct.</w:t>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Yes, the difference between the Total estimated revenue (f) and (Total estimated expenditure + Local Taxes Payable + Profit) (e) has to be zero.</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22</w:t>
            </w:r>
          </w:p>
        </w:tc>
        <w:tc>
          <w:tcPr>
            <w:tcW w:w="4749" w:type="dxa"/>
            <w:tcBorders>
              <w:top w:val="single" w:sz="4" w:space="0" w:color="000000"/>
              <w:left w:val="single" w:sz="4" w:space="0" w:color="000000"/>
              <w:bottom w:val="single" w:sz="4" w:space="0" w:color="000000"/>
              <w:right w:val="single" w:sz="4" w:space="0" w:color="000000"/>
            </w:tcBorders>
          </w:tcPr>
          <w:p>
            <w:pPr>
              <w:pStyle w:val="TextBody"/>
              <w:widowControl w:val="false"/>
              <w:spacing w:before="1" w:after="0"/>
              <w:rPr>
                <w:rFonts w:ascii="Caladea" w:hAnsi="Caladea"/>
              </w:rPr>
            </w:pPr>
            <w:r>
              <w:rPr>
                <w:rFonts w:ascii="Caladea" w:hAnsi="Caladea"/>
              </w:rPr>
              <w:t>Query on premium lounge</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ind w:left="1" w:hanging="0"/>
              <w:rPr>
                <w:rFonts w:ascii="Caladea" w:hAnsi="Caladea"/>
              </w:rPr>
            </w:pPr>
            <w:r>
              <w:rPr>
                <w:rFonts w:ascii="Caladea" w:hAnsi="Caladea"/>
              </w:rPr>
              <w:t xml:space="preserve">In reference to the clause Regarding the </w:t>
            </w:r>
            <w:r>
              <w:rPr>
                <w:rFonts w:ascii="Caladea" w:hAnsi="Caladea"/>
              </w:rPr>
              <w:t>premium lounge</w:t>
            </w:r>
            <w:r>
              <w:rPr>
                <w:rFonts w:ascii="Caladea" w:hAnsi="Caladea"/>
              </w:rPr>
              <w:t xml:space="preserve"> </w:t>
            </w:r>
            <w:r>
              <w:rPr>
                <w:rFonts w:ascii="Caladea" w:hAnsi="Caladea"/>
              </w:rPr>
              <w:t>s</w:t>
            </w:r>
            <w:r>
              <w:rPr>
                <w:rFonts w:ascii="Caladea" w:hAnsi="Caladea"/>
              </w:rPr>
              <w:t>hould the cost of establishment of a premium lounge be incorporated into the price bid model?</w:t>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Premium Lounge is NOT an optional service as per the RFP</w:t>
            </w:r>
          </w:p>
          <w:p>
            <w:pPr>
              <w:pStyle w:val="TableContents"/>
              <w:widowControl w:val="false"/>
              <w:rPr>
                <w:rFonts w:ascii="Caladea" w:hAnsi="Caladea"/>
              </w:rPr>
            </w:pPr>
            <w:r>
              <w:rPr>
                <w:rFonts w:ascii="Caladea" w:hAnsi="Caladea"/>
              </w:rPr>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23</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REFERENE:</w:t>
            </w:r>
            <w:r>
              <w:rPr>
                <w:rFonts w:ascii="Caladea" w:hAnsi="Caladea"/>
                <w:spacing w:val="-9"/>
              </w:rPr>
              <w:t xml:space="preserve"> </w:t>
            </w:r>
            <w:r>
              <w:rPr>
                <w:rFonts w:ascii="Caladea" w:hAnsi="Caladea"/>
              </w:rPr>
              <w:t>CHAPTER</w:t>
            </w:r>
            <w:r>
              <w:rPr>
                <w:rFonts w:ascii="Caladea" w:hAnsi="Caladea"/>
                <w:spacing w:val="-9"/>
              </w:rPr>
              <w:t xml:space="preserve"> </w:t>
            </w:r>
            <w:r>
              <w:rPr>
                <w:rFonts w:ascii="Caladea" w:hAnsi="Caladea"/>
              </w:rPr>
              <w:t>XVIII-</w:t>
            </w:r>
            <w:r>
              <w:rPr>
                <w:rFonts w:ascii="Caladea" w:hAnsi="Caladea"/>
                <w:spacing w:val="-12"/>
              </w:rPr>
              <w:t xml:space="preserve"> </w:t>
            </w:r>
            <w:r>
              <w:rPr>
                <w:rFonts w:ascii="Caladea" w:hAnsi="Caladea"/>
              </w:rPr>
              <w:t>Annex-E:</w:t>
            </w:r>
            <w:r>
              <w:rPr>
                <w:rFonts w:ascii="Caladea" w:hAnsi="Caladea"/>
                <w:spacing w:val="-9"/>
              </w:rPr>
              <w:t xml:space="preserve"> </w:t>
            </w:r>
            <w:r>
              <w:rPr>
                <w:rFonts w:ascii="Caladea" w:hAnsi="Caladea"/>
              </w:rPr>
              <w:t>Technical</w:t>
            </w:r>
            <w:r>
              <w:rPr>
                <w:rFonts w:ascii="Caladea" w:hAnsi="Caladea"/>
                <w:spacing w:val="-12"/>
              </w:rPr>
              <w:t xml:space="preserve"> </w:t>
            </w:r>
            <w:r>
              <w:rPr>
                <w:rFonts w:ascii="Caladea" w:hAnsi="Caladea"/>
              </w:rPr>
              <w:t>Bid,</w:t>
            </w:r>
            <w:r>
              <w:rPr>
                <w:rFonts w:ascii="Caladea" w:hAnsi="Caladea"/>
                <w:spacing w:val="-9"/>
              </w:rPr>
              <w:t xml:space="preserve"> </w:t>
            </w:r>
            <w:r>
              <w:rPr>
                <w:rFonts w:ascii="Caladea" w:hAnsi="Caladea"/>
              </w:rPr>
              <w:t>Part</w:t>
            </w:r>
            <w:r>
              <w:rPr>
                <w:rFonts w:ascii="Caladea" w:hAnsi="Caladea"/>
                <w:spacing w:val="-9"/>
              </w:rPr>
              <w:t xml:space="preserve"> </w:t>
            </w:r>
            <w:r>
              <w:rPr>
                <w:rFonts w:ascii="Caladea" w:hAnsi="Caladea"/>
              </w:rPr>
              <w:t>III:</w:t>
            </w:r>
            <w:r>
              <w:rPr>
                <w:rFonts w:ascii="Caladea" w:hAnsi="Caladea"/>
                <w:spacing w:val="-10"/>
              </w:rPr>
              <w:t xml:space="preserve"> </w:t>
            </w:r>
            <w:r>
              <w:rPr>
                <w:rFonts w:ascii="Caladea" w:hAnsi="Caladea"/>
              </w:rPr>
              <w:t>TECHNICAL</w:t>
            </w:r>
            <w:r>
              <w:rPr>
                <w:rFonts w:ascii="Caladea" w:hAnsi="Caladea"/>
                <w:spacing w:val="-9"/>
              </w:rPr>
              <w:t xml:space="preserve"> </w:t>
            </w:r>
            <w:r>
              <w:rPr>
                <w:rFonts w:ascii="Caladea" w:hAnsi="Caladea"/>
              </w:rPr>
              <w:t>BID</w:t>
            </w:r>
            <w:r>
              <w:rPr>
                <w:rFonts w:ascii="Caladea" w:hAnsi="Caladea"/>
                <w:spacing w:val="-9"/>
              </w:rPr>
              <w:t xml:space="preserve"> </w:t>
            </w:r>
            <w:r>
              <w:rPr>
                <w:rFonts w:ascii="Caladea" w:hAnsi="Caladea"/>
              </w:rPr>
              <w:t>EVALUATION</w:t>
            </w:r>
            <w:r>
              <w:rPr>
                <w:rFonts w:ascii="Caladea" w:hAnsi="Caladea"/>
                <w:spacing w:val="-47"/>
              </w:rPr>
              <w:t xml:space="preserve"> </w:t>
            </w:r>
            <w:r>
              <w:rPr>
                <w:rFonts w:ascii="Caladea" w:hAnsi="Caladea"/>
              </w:rPr>
              <w:t>PROFORMA, 7(a), Content and Demo of website application and Dash Board will be</w:t>
            </w:r>
            <w:r>
              <w:rPr>
                <w:rFonts w:ascii="Caladea" w:hAnsi="Caladea"/>
                <w:spacing w:val="1"/>
              </w:rPr>
              <w:t xml:space="preserve"> </w:t>
            </w:r>
            <w:r>
              <w:rPr>
                <w:rFonts w:ascii="Caladea" w:hAnsi="Caladea"/>
              </w:rPr>
              <w:t>considered</w:t>
            </w:r>
          </w:p>
        </w:tc>
        <w:tc>
          <w:tcPr>
            <w:tcW w:w="4310"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exact" w:line="268"/>
              <w:rPr>
                <w:rFonts w:ascii="Caladea" w:hAnsi="Caladea"/>
              </w:rPr>
            </w:pPr>
            <w:r>
              <w:rPr>
                <w:rFonts w:ascii="Caladea" w:hAnsi="Caladea"/>
              </w:rPr>
              <w:t>Is</w:t>
            </w:r>
            <w:r>
              <w:rPr>
                <w:rFonts w:ascii="Caladea" w:hAnsi="Caladea"/>
                <w:spacing w:val="-3"/>
              </w:rPr>
              <w:t xml:space="preserve"> </w:t>
            </w:r>
            <w:r>
              <w:rPr>
                <w:rFonts w:ascii="Caladea" w:hAnsi="Caladea"/>
              </w:rPr>
              <w:t>it</w:t>
            </w:r>
            <w:r>
              <w:rPr>
                <w:rFonts w:ascii="Caladea" w:hAnsi="Caladea"/>
                <w:spacing w:val="-2"/>
              </w:rPr>
              <w:t xml:space="preserve"> </w:t>
            </w:r>
            <w:r>
              <w:rPr>
                <w:rFonts w:ascii="Caladea" w:hAnsi="Caladea"/>
              </w:rPr>
              <w:t>necessary</w:t>
            </w:r>
            <w:r>
              <w:rPr>
                <w:rFonts w:ascii="Caladea" w:hAnsi="Caladea"/>
                <w:spacing w:val="-4"/>
              </w:rPr>
              <w:t xml:space="preserve"> </w:t>
            </w:r>
            <w:r>
              <w:rPr>
                <w:rFonts w:ascii="Caladea" w:hAnsi="Caladea"/>
              </w:rPr>
              <w:t>to</w:t>
            </w:r>
            <w:r>
              <w:rPr>
                <w:rFonts w:ascii="Caladea" w:hAnsi="Caladea"/>
                <w:spacing w:val="-4"/>
              </w:rPr>
              <w:t xml:space="preserve"> </w:t>
            </w:r>
            <w:r>
              <w:rPr>
                <w:rFonts w:ascii="Caladea" w:hAnsi="Caladea"/>
              </w:rPr>
              <w:t>include</w:t>
            </w:r>
            <w:r>
              <w:rPr>
                <w:rFonts w:ascii="Caladea" w:hAnsi="Caladea"/>
                <w:spacing w:val="-2"/>
              </w:rPr>
              <w:t xml:space="preserve"> </w:t>
            </w:r>
            <w:r>
              <w:rPr>
                <w:rFonts w:ascii="Caladea" w:hAnsi="Caladea"/>
              </w:rPr>
              <w:t>links</w:t>
            </w:r>
            <w:r>
              <w:rPr>
                <w:rFonts w:ascii="Caladea" w:hAnsi="Caladea"/>
                <w:spacing w:val="-2"/>
              </w:rPr>
              <w:t xml:space="preserve"> </w:t>
            </w:r>
            <w:r>
              <w:rPr>
                <w:rFonts w:ascii="Caladea" w:hAnsi="Caladea"/>
              </w:rPr>
              <w:t>to</w:t>
            </w:r>
            <w:r>
              <w:rPr>
                <w:rFonts w:ascii="Caladea" w:hAnsi="Caladea"/>
                <w:spacing w:val="-4"/>
              </w:rPr>
              <w:t xml:space="preserve"> </w:t>
            </w:r>
            <w:r>
              <w:rPr>
                <w:rFonts w:ascii="Caladea" w:hAnsi="Caladea"/>
              </w:rPr>
              <w:t>the</w:t>
            </w:r>
            <w:r>
              <w:rPr>
                <w:rFonts w:ascii="Caladea" w:hAnsi="Caladea"/>
                <w:spacing w:val="-4"/>
              </w:rPr>
              <w:t xml:space="preserve"> </w:t>
            </w:r>
            <w:r>
              <w:rPr>
                <w:rFonts w:ascii="Caladea" w:hAnsi="Caladea"/>
              </w:rPr>
              <w:t>live</w:t>
            </w:r>
            <w:r>
              <w:rPr>
                <w:rFonts w:ascii="Caladea" w:hAnsi="Caladea"/>
                <w:spacing w:val="-4"/>
              </w:rPr>
              <w:t xml:space="preserve"> </w:t>
            </w:r>
            <w:r>
              <w:rPr>
                <w:rFonts w:ascii="Caladea" w:hAnsi="Caladea"/>
              </w:rPr>
              <w:t>versions</w:t>
            </w:r>
            <w:r>
              <w:rPr>
                <w:rFonts w:ascii="Caladea" w:hAnsi="Caladea"/>
                <w:spacing w:val="-5"/>
              </w:rPr>
              <w:t xml:space="preserve"> </w:t>
            </w:r>
            <w:r>
              <w:rPr>
                <w:rFonts w:ascii="Caladea" w:hAnsi="Caladea"/>
              </w:rPr>
              <w:t>of</w:t>
            </w:r>
            <w:r>
              <w:rPr>
                <w:rFonts w:ascii="Caladea" w:hAnsi="Caladea"/>
                <w:spacing w:val="-2"/>
              </w:rPr>
              <w:t xml:space="preserve"> </w:t>
            </w:r>
            <w:r>
              <w:rPr>
                <w:rFonts w:ascii="Caladea" w:hAnsi="Caladea"/>
              </w:rPr>
              <w:t>the</w:t>
            </w:r>
            <w:r>
              <w:rPr>
                <w:rFonts w:ascii="Caladea" w:hAnsi="Caladea"/>
                <w:spacing w:val="-1"/>
              </w:rPr>
              <w:t xml:space="preserve"> </w:t>
            </w:r>
            <w:r>
              <w:rPr>
                <w:rFonts w:ascii="Caladea" w:hAnsi="Caladea"/>
              </w:rPr>
              <w:t>website</w:t>
            </w:r>
            <w:r>
              <w:rPr>
                <w:rFonts w:ascii="Caladea" w:hAnsi="Caladea"/>
                <w:spacing w:val="-4"/>
              </w:rPr>
              <w:t xml:space="preserve"> </w:t>
            </w:r>
            <w:r>
              <w:rPr>
                <w:rFonts w:ascii="Caladea" w:hAnsi="Caladea"/>
              </w:rPr>
              <w:t>application</w:t>
            </w:r>
            <w:r>
              <w:rPr>
                <w:rFonts w:ascii="Caladea" w:hAnsi="Caladea"/>
                <w:spacing w:val="-3"/>
              </w:rPr>
              <w:t xml:space="preserve"> </w:t>
            </w:r>
            <w:r>
              <w:rPr>
                <w:rFonts w:ascii="Caladea" w:hAnsi="Caladea"/>
              </w:rPr>
              <w:t>and</w:t>
            </w:r>
            <w:r>
              <w:rPr>
                <w:rFonts w:ascii="Caladea" w:hAnsi="Caladea"/>
                <w:spacing w:val="-3"/>
              </w:rPr>
              <w:t xml:space="preserve"> </w:t>
            </w:r>
            <w:r>
              <w:rPr>
                <w:rFonts w:ascii="Caladea" w:hAnsi="Caladea"/>
              </w:rPr>
              <w:t>dashboard</w:t>
            </w:r>
          </w:p>
          <w:p>
            <w:pPr>
              <w:pStyle w:val="TextBody"/>
              <w:widowControl w:val="false"/>
              <w:spacing w:lineRule="auto" w:line="259" w:before="21" w:after="0"/>
              <w:rPr>
                <w:rFonts w:ascii="Caladea" w:hAnsi="Caladea"/>
              </w:rPr>
            </w:pPr>
            <w:r>
              <w:rPr>
                <w:rFonts w:ascii="Caladea" w:hAnsi="Caladea"/>
              </w:rPr>
              <w:t>in</w:t>
            </w:r>
            <w:r>
              <w:rPr>
                <w:rFonts w:ascii="Caladea" w:hAnsi="Caladea"/>
                <w:spacing w:val="-5"/>
              </w:rPr>
              <w:t xml:space="preserve"> </w:t>
            </w:r>
            <w:r>
              <w:rPr>
                <w:rFonts w:ascii="Caladea" w:hAnsi="Caladea"/>
              </w:rPr>
              <w:t>the</w:t>
            </w:r>
            <w:r>
              <w:rPr>
                <w:rFonts w:ascii="Caladea" w:hAnsi="Caladea"/>
                <w:spacing w:val="-2"/>
              </w:rPr>
              <w:t xml:space="preserve"> </w:t>
            </w:r>
            <w:r>
              <w:rPr>
                <w:rFonts w:ascii="Caladea" w:hAnsi="Caladea"/>
              </w:rPr>
              <w:t>bid</w:t>
            </w:r>
            <w:r>
              <w:rPr>
                <w:rFonts w:ascii="Caladea" w:hAnsi="Caladea"/>
                <w:spacing w:val="-4"/>
              </w:rPr>
              <w:t xml:space="preserve"> </w:t>
            </w:r>
            <w:r>
              <w:rPr>
                <w:rFonts w:ascii="Caladea" w:hAnsi="Caladea"/>
              </w:rPr>
              <w:t>response,</w:t>
            </w:r>
            <w:r>
              <w:rPr>
                <w:rFonts w:ascii="Caladea" w:hAnsi="Caladea"/>
                <w:spacing w:val="-4"/>
              </w:rPr>
              <w:t xml:space="preserve"> </w:t>
            </w:r>
            <w:r>
              <w:rPr>
                <w:rFonts w:ascii="Caladea" w:hAnsi="Caladea"/>
              </w:rPr>
              <w:t>or</w:t>
            </w:r>
            <w:r>
              <w:rPr>
                <w:rFonts w:ascii="Caladea" w:hAnsi="Caladea"/>
                <w:spacing w:val="-3"/>
              </w:rPr>
              <w:t xml:space="preserve"> </w:t>
            </w:r>
            <w:r>
              <w:rPr>
                <w:rFonts w:ascii="Caladea" w:hAnsi="Caladea"/>
              </w:rPr>
              <w:t>can</w:t>
            </w:r>
            <w:r>
              <w:rPr>
                <w:rFonts w:ascii="Caladea" w:hAnsi="Caladea"/>
                <w:spacing w:val="-6"/>
              </w:rPr>
              <w:t xml:space="preserve"> </w:t>
            </w:r>
            <w:r>
              <w:rPr>
                <w:rFonts w:ascii="Caladea" w:hAnsi="Caladea"/>
              </w:rPr>
              <w:t>we</w:t>
            </w:r>
            <w:r>
              <w:rPr>
                <w:rFonts w:ascii="Caladea" w:hAnsi="Caladea"/>
                <w:spacing w:val="-2"/>
              </w:rPr>
              <w:t xml:space="preserve"> </w:t>
            </w:r>
            <w:r>
              <w:rPr>
                <w:rFonts w:ascii="Caladea" w:hAnsi="Caladea"/>
              </w:rPr>
              <w:t>simply</w:t>
            </w:r>
            <w:r>
              <w:rPr>
                <w:rFonts w:ascii="Caladea" w:hAnsi="Caladea"/>
                <w:spacing w:val="-3"/>
              </w:rPr>
              <w:t xml:space="preserve"> </w:t>
            </w:r>
            <w:r>
              <w:rPr>
                <w:rFonts w:ascii="Caladea" w:hAnsi="Caladea"/>
              </w:rPr>
              <w:t>provide</w:t>
            </w:r>
            <w:r>
              <w:rPr>
                <w:rFonts w:ascii="Caladea" w:hAnsi="Caladea"/>
                <w:spacing w:val="-2"/>
              </w:rPr>
              <w:t xml:space="preserve"> </w:t>
            </w:r>
            <w:r>
              <w:rPr>
                <w:rFonts w:ascii="Caladea" w:hAnsi="Caladea"/>
              </w:rPr>
              <w:t>UI</w:t>
            </w:r>
            <w:r>
              <w:rPr>
                <w:rFonts w:ascii="Caladea" w:hAnsi="Caladea"/>
                <w:spacing w:val="-3"/>
              </w:rPr>
              <w:t xml:space="preserve"> </w:t>
            </w:r>
            <w:r>
              <w:rPr>
                <w:rFonts w:ascii="Caladea" w:hAnsi="Caladea"/>
              </w:rPr>
              <w:t>design</w:t>
            </w:r>
            <w:r>
              <w:rPr>
                <w:rFonts w:ascii="Caladea" w:hAnsi="Caladea"/>
                <w:spacing w:val="-4"/>
              </w:rPr>
              <w:t xml:space="preserve"> </w:t>
            </w:r>
            <w:r>
              <w:rPr>
                <w:rFonts w:ascii="Caladea" w:hAnsi="Caladea"/>
              </w:rPr>
              <w:t>templates</w:t>
            </w:r>
            <w:r>
              <w:rPr>
                <w:rFonts w:ascii="Caladea" w:hAnsi="Caladea"/>
                <w:spacing w:val="-5"/>
              </w:rPr>
              <w:t xml:space="preserve"> </w:t>
            </w:r>
            <w:r>
              <w:rPr>
                <w:rFonts w:ascii="Caladea" w:hAnsi="Caladea"/>
              </w:rPr>
              <w:t>(screenshots)</w:t>
            </w:r>
            <w:r>
              <w:rPr>
                <w:rFonts w:ascii="Caladea" w:hAnsi="Caladea"/>
                <w:spacing w:val="-3"/>
              </w:rPr>
              <w:t xml:space="preserve"> </w:t>
            </w:r>
            <w:r>
              <w:rPr>
                <w:rFonts w:ascii="Caladea" w:hAnsi="Caladea"/>
              </w:rPr>
              <w:t>instead?</w:t>
            </w:r>
            <w:r>
              <w:rPr>
                <w:rFonts w:ascii="Caladea" w:hAnsi="Caladea"/>
                <w:spacing w:val="-4"/>
              </w:rPr>
              <w:t xml:space="preserve"> </w:t>
            </w:r>
            <w:r>
              <w:rPr>
                <w:rFonts w:ascii="Caladea" w:hAnsi="Caladea"/>
              </w:rPr>
              <w:t>Will</w:t>
            </w:r>
            <w:r>
              <w:rPr>
                <w:rFonts w:ascii="Caladea" w:hAnsi="Caladea"/>
                <w:spacing w:val="-47"/>
              </w:rPr>
              <w:t xml:space="preserve"> </w:t>
            </w:r>
            <w:r>
              <w:rPr>
                <w:rFonts w:ascii="Caladea" w:hAnsi="Caladea"/>
              </w:rPr>
              <w:t>the evaluation criteria for this aspect differ between the live version and screenshots of the</w:t>
            </w:r>
            <w:r>
              <w:rPr>
                <w:rFonts w:ascii="Caladea" w:hAnsi="Caladea"/>
                <w:spacing w:val="1"/>
              </w:rPr>
              <w:t xml:space="preserve"> </w:t>
            </w:r>
            <w:r>
              <w:rPr>
                <w:rFonts w:ascii="Caladea" w:hAnsi="Caladea"/>
              </w:rPr>
              <w:t>demo version?</w:t>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lineRule="auto" w:line="259" w:before="21" w:after="0"/>
              <w:rPr>
                <w:rFonts w:ascii="Caladea" w:hAnsi="Caladea"/>
                <w:color w:val="111111"/>
              </w:rPr>
            </w:pPr>
            <w:r>
              <w:rPr>
                <w:rFonts w:ascii="Caladea" w:hAnsi="Caladea"/>
                <w:color w:val="111111"/>
              </w:rPr>
              <w:t>Functionalities of the live version need to be clearly brought out. All functionalities committed in the presentation will form part of the contractual commitment. Evaluation will be on the specifications and functionalities of the proposed website/application.</w:t>
            </w:r>
          </w:p>
          <w:p>
            <w:pPr>
              <w:pStyle w:val="TableContents"/>
              <w:widowControl w:val="false"/>
              <w:rPr>
                <w:rFonts w:ascii="Caladea" w:hAnsi="Caladea"/>
                <w:color w:val="111111"/>
              </w:rPr>
            </w:pPr>
            <w:r>
              <w:rPr>
                <w:rFonts w:ascii="Caladea" w:hAnsi="Caladea"/>
                <w:color w:val="111111"/>
              </w:rPr>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24</w:t>
            </w:r>
          </w:p>
          <w:p>
            <w:pPr>
              <w:pStyle w:val="Normal"/>
              <w:widowControl w:val="false"/>
              <w:rPr>
                <w:rFonts w:ascii="Caladea" w:hAnsi="Caladea"/>
              </w:rPr>
            </w:pPr>
            <w:r>
              <w:rPr>
                <w:rFonts w:ascii="Caladea" w:hAnsi="Caladea"/>
              </w:rPr>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21" w:leader="none"/>
              </w:tabs>
              <w:rPr>
                <w:rFonts w:ascii="Caladea" w:hAnsi="Caladea"/>
              </w:rPr>
            </w:pPr>
            <w:r>
              <w:rPr>
                <w:rFonts w:ascii="Caladea" w:hAnsi="Caladea"/>
              </w:rPr>
              <w:t>REFERENCE:</w:t>
            </w:r>
            <w:r>
              <w:rPr>
                <w:rFonts w:ascii="Caladea" w:hAnsi="Caladea"/>
                <w:spacing w:val="-8"/>
              </w:rPr>
              <w:t xml:space="preserve"> </w:t>
            </w:r>
            <w:r>
              <w:rPr>
                <w:rFonts w:ascii="Caladea" w:hAnsi="Caladea"/>
              </w:rPr>
              <w:t>PARKING</w:t>
            </w:r>
            <w:r>
              <w:rPr>
                <w:rFonts w:ascii="Caladea" w:hAnsi="Caladea"/>
                <w:spacing w:val="-8"/>
              </w:rPr>
              <w:t xml:space="preserve"> </w:t>
            </w:r>
            <w:r>
              <w:rPr>
                <w:rFonts w:ascii="Caladea" w:hAnsi="Caladea"/>
              </w:rPr>
              <w:t>FACILITIES</w:t>
            </w:r>
            <w:r>
              <w:rPr>
                <w:rFonts w:ascii="Caladea" w:hAnsi="Caladea"/>
                <w:spacing w:val="-9"/>
              </w:rPr>
              <w:t xml:space="preserve"> </w:t>
            </w:r>
            <w:r>
              <w:rPr>
                <w:rFonts w:ascii="Caladea" w:hAnsi="Caladea"/>
              </w:rPr>
              <w:t>WITH</w:t>
            </w:r>
            <w:r>
              <w:rPr>
                <w:rFonts w:ascii="Caladea" w:hAnsi="Caladea"/>
                <w:spacing w:val="-8"/>
              </w:rPr>
              <w:t xml:space="preserve"> </w:t>
            </w:r>
            <w:r>
              <w:rPr>
                <w:rFonts w:ascii="Caladea" w:hAnsi="Caladea"/>
              </w:rPr>
              <w:t>CAPACITY</w:t>
            </w:r>
            <w:r>
              <w:rPr>
                <w:rFonts w:ascii="Caladea" w:hAnsi="Caladea"/>
                <w:spacing w:val="-10"/>
              </w:rPr>
              <w:t xml:space="preserve"> </w:t>
            </w:r>
            <w:r>
              <w:rPr>
                <w:rFonts w:ascii="Caladea" w:hAnsi="Caladea"/>
              </w:rPr>
              <w:t>AND</w:t>
            </w:r>
            <w:r>
              <w:rPr>
                <w:rFonts w:ascii="Caladea" w:hAnsi="Caladea"/>
                <w:spacing w:val="-9"/>
              </w:rPr>
              <w:t xml:space="preserve"> </w:t>
            </w:r>
            <w:r>
              <w:rPr>
                <w:rFonts w:ascii="Caladea" w:hAnsi="Caladea"/>
              </w:rPr>
              <w:t>TYPE</w:t>
            </w:r>
            <w:r>
              <w:rPr>
                <w:rFonts w:ascii="Caladea" w:hAnsi="Caladea"/>
                <w:spacing w:val="-8"/>
              </w:rPr>
              <w:t xml:space="preserve"> </w:t>
            </w:r>
            <w:r>
              <w:rPr>
                <w:rFonts w:ascii="Caladea" w:hAnsi="Caladea"/>
              </w:rPr>
              <w:t>OF</w:t>
            </w:r>
            <w:r>
              <w:rPr>
                <w:rFonts w:ascii="Caladea" w:hAnsi="Caladea"/>
                <w:spacing w:val="-11"/>
              </w:rPr>
              <w:t xml:space="preserve"> </w:t>
            </w:r>
            <w:r>
              <w:rPr>
                <w:rFonts w:ascii="Caladea" w:hAnsi="Caladea"/>
              </w:rPr>
              <w:t>PARKING</w:t>
            </w:r>
          </w:p>
          <w:p>
            <w:pPr>
              <w:pStyle w:val="Normal"/>
              <w:widowControl w:val="false"/>
              <w:ind w:left="1" w:right="15" w:hanging="0"/>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59" w:before="22" w:after="0"/>
              <w:rPr>
                <w:rFonts w:ascii="Caladea" w:hAnsi="Caladea"/>
              </w:rPr>
            </w:pPr>
            <w:r>
              <w:rPr>
                <w:rFonts w:ascii="Caladea" w:hAnsi="Caladea"/>
              </w:rPr>
              <w:t>Is</w:t>
            </w:r>
            <w:r>
              <w:rPr>
                <w:rFonts w:ascii="Caladea" w:hAnsi="Caladea"/>
                <w:spacing w:val="-2"/>
              </w:rPr>
              <w:t xml:space="preserve"> </w:t>
            </w:r>
            <w:r>
              <w:rPr>
                <w:rFonts w:ascii="Caladea" w:hAnsi="Caladea"/>
              </w:rPr>
              <w:t>there</w:t>
            </w:r>
            <w:r>
              <w:rPr>
                <w:rFonts w:ascii="Caladea" w:hAnsi="Caladea"/>
                <w:spacing w:val="-3"/>
              </w:rPr>
              <w:t xml:space="preserve"> </w:t>
            </w:r>
            <w:r>
              <w:rPr>
                <w:rFonts w:ascii="Caladea" w:hAnsi="Caladea"/>
              </w:rPr>
              <w:t>a</w:t>
            </w:r>
            <w:r>
              <w:rPr>
                <w:rFonts w:ascii="Caladea" w:hAnsi="Caladea"/>
                <w:spacing w:val="-1"/>
              </w:rPr>
              <w:t xml:space="preserve"> </w:t>
            </w:r>
            <w:r>
              <w:rPr>
                <w:rFonts w:ascii="Caladea" w:hAnsi="Caladea"/>
              </w:rPr>
              <w:t>defined</w:t>
            </w:r>
            <w:r>
              <w:rPr>
                <w:rFonts w:ascii="Caladea" w:hAnsi="Caladea"/>
                <w:spacing w:val="-2"/>
              </w:rPr>
              <w:t xml:space="preserve"> </w:t>
            </w:r>
            <w:r>
              <w:rPr>
                <w:rFonts w:ascii="Caladea" w:hAnsi="Caladea"/>
              </w:rPr>
              <w:t>criterion</w:t>
            </w:r>
            <w:r>
              <w:rPr>
                <w:rFonts w:ascii="Caladea" w:hAnsi="Caladea"/>
                <w:spacing w:val="-4"/>
              </w:rPr>
              <w:t xml:space="preserve"> </w:t>
            </w:r>
            <w:r>
              <w:rPr>
                <w:rFonts w:ascii="Caladea" w:hAnsi="Caladea"/>
              </w:rPr>
              <w:t>or</w:t>
            </w:r>
            <w:r>
              <w:rPr>
                <w:rFonts w:ascii="Caladea" w:hAnsi="Caladea"/>
                <w:spacing w:val="-1"/>
              </w:rPr>
              <w:t xml:space="preserve"> </w:t>
            </w:r>
            <w:r>
              <w:rPr>
                <w:rFonts w:ascii="Caladea" w:hAnsi="Caladea"/>
              </w:rPr>
              <w:t>guideline</w:t>
            </w:r>
            <w:r>
              <w:rPr>
                <w:rFonts w:ascii="Caladea" w:hAnsi="Caladea"/>
                <w:spacing w:val="-1"/>
              </w:rPr>
              <w:t xml:space="preserve"> </w:t>
            </w:r>
            <w:r>
              <w:rPr>
                <w:rFonts w:ascii="Caladea" w:hAnsi="Caladea"/>
              </w:rPr>
              <w:t>specifying</w:t>
            </w:r>
            <w:r>
              <w:rPr>
                <w:rFonts w:ascii="Caladea" w:hAnsi="Caladea"/>
                <w:spacing w:val="-2"/>
              </w:rPr>
              <w:t xml:space="preserve"> </w:t>
            </w:r>
            <w:r>
              <w:rPr>
                <w:rFonts w:ascii="Caladea" w:hAnsi="Caladea"/>
              </w:rPr>
              <w:t>the</w:t>
            </w:r>
            <w:r>
              <w:rPr>
                <w:rFonts w:ascii="Caladea" w:hAnsi="Caladea"/>
                <w:spacing w:val="-5"/>
              </w:rPr>
              <w:t xml:space="preserve"> </w:t>
            </w:r>
            <w:r>
              <w:rPr>
                <w:rFonts w:ascii="Caladea" w:hAnsi="Caladea"/>
              </w:rPr>
              <w:t>minimum</w:t>
            </w:r>
            <w:r>
              <w:rPr>
                <w:rFonts w:ascii="Caladea" w:hAnsi="Caladea"/>
                <w:spacing w:val="-4"/>
              </w:rPr>
              <w:t xml:space="preserve"> </w:t>
            </w:r>
            <w:r>
              <w:rPr>
                <w:rFonts w:ascii="Caladea" w:hAnsi="Caladea"/>
              </w:rPr>
              <w:t>number</w:t>
            </w:r>
            <w:r>
              <w:rPr>
                <w:rFonts w:ascii="Caladea" w:hAnsi="Caladea"/>
                <w:spacing w:val="-1"/>
              </w:rPr>
              <w:t xml:space="preserve"> </w:t>
            </w:r>
            <w:r>
              <w:rPr>
                <w:rFonts w:ascii="Caladea" w:hAnsi="Caladea"/>
              </w:rPr>
              <w:t>of</w:t>
            </w:r>
            <w:r>
              <w:rPr>
                <w:rFonts w:ascii="Caladea" w:hAnsi="Caladea"/>
                <w:spacing w:val="-1"/>
              </w:rPr>
              <w:t xml:space="preserve"> </w:t>
            </w:r>
            <w:r>
              <w:rPr>
                <w:rFonts w:ascii="Caladea" w:hAnsi="Caladea"/>
              </w:rPr>
              <w:t>parking</w:t>
            </w:r>
            <w:r>
              <w:rPr>
                <w:rFonts w:ascii="Caladea" w:hAnsi="Caladea"/>
                <w:spacing w:val="-3"/>
              </w:rPr>
              <w:t xml:space="preserve"> </w:t>
            </w:r>
            <w:r>
              <w:rPr>
                <w:rFonts w:ascii="Caladea" w:hAnsi="Caladea"/>
              </w:rPr>
              <w:t>slots</w:t>
            </w:r>
            <w:r>
              <w:rPr>
                <w:rFonts w:ascii="Caladea" w:hAnsi="Caladea"/>
                <w:spacing w:val="-46"/>
              </w:rPr>
              <w:t xml:space="preserve"> </w:t>
            </w:r>
            <w:r>
              <w:rPr>
                <w:rFonts w:ascii="Caladea" w:hAnsi="Caladea"/>
              </w:rPr>
              <w:t>required</w:t>
            </w:r>
            <w:r>
              <w:rPr>
                <w:rFonts w:ascii="Caladea" w:hAnsi="Caladea"/>
                <w:spacing w:val="-2"/>
              </w:rPr>
              <w:t xml:space="preserve"> </w:t>
            </w:r>
            <w:r>
              <w:rPr>
                <w:rFonts w:ascii="Caladea" w:hAnsi="Caladea"/>
              </w:rPr>
              <w:t>to attain</w:t>
            </w:r>
            <w:r>
              <w:rPr>
                <w:rFonts w:ascii="Caladea" w:hAnsi="Caladea"/>
                <w:spacing w:val="-3"/>
              </w:rPr>
              <w:t xml:space="preserve"> </w:t>
            </w:r>
            <w:r>
              <w:rPr>
                <w:rFonts w:ascii="Caladea" w:hAnsi="Caladea"/>
              </w:rPr>
              <w:t>the</w:t>
            </w:r>
            <w:r>
              <w:rPr>
                <w:rFonts w:ascii="Caladea" w:hAnsi="Caladea"/>
                <w:spacing w:val="-1"/>
              </w:rPr>
              <w:t xml:space="preserve"> </w:t>
            </w:r>
            <w:r>
              <w:rPr>
                <w:rFonts w:ascii="Caladea" w:hAnsi="Caladea"/>
              </w:rPr>
              <w:t>maximum</w:t>
            </w:r>
            <w:r>
              <w:rPr>
                <w:rFonts w:ascii="Caladea" w:hAnsi="Caladea"/>
                <w:spacing w:val="-3"/>
              </w:rPr>
              <w:t xml:space="preserve"> </w:t>
            </w:r>
            <w:r>
              <w:rPr>
                <w:rFonts w:ascii="Caladea" w:hAnsi="Caladea"/>
              </w:rPr>
              <w:t>score</w:t>
            </w:r>
            <w:r>
              <w:rPr>
                <w:rFonts w:ascii="Caladea" w:hAnsi="Caladea"/>
                <w:spacing w:val="-3"/>
              </w:rPr>
              <w:t xml:space="preserve"> </w:t>
            </w:r>
            <w:r>
              <w:rPr>
                <w:rFonts w:ascii="Caladea" w:hAnsi="Caladea"/>
              </w:rPr>
              <w:t>of</w:t>
            </w:r>
            <w:r>
              <w:rPr>
                <w:rFonts w:ascii="Caladea" w:hAnsi="Caladea"/>
                <w:spacing w:val="-3"/>
              </w:rPr>
              <w:t xml:space="preserve"> </w:t>
            </w:r>
            <w:r>
              <w:rPr>
                <w:rFonts w:ascii="Caladea" w:hAnsi="Caladea"/>
              </w:rPr>
              <w:t>5</w:t>
            </w:r>
            <w:r>
              <w:rPr>
                <w:rFonts w:ascii="Caladea" w:hAnsi="Caladea"/>
                <w:spacing w:val="-2"/>
              </w:rPr>
              <w:t xml:space="preserve"> </w:t>
            </w:r>
            <w:r>
              <w:rPr>
                <w:rFonts w:ascii="Caladea" w:hAnsi="Caladea"/>
              </w:rPr>
              <w:t>marks</w:t>
            </w:r>
            <w:r>
              <w:rPr>
                <w:rFonts w:ascii="Caladea" w:hAnsi="Caladea"/>
                <w:spacing w:val="-4"/>
              </w:rPr>
              <w:t xml:space="preserve"> </w:t>
            </w:r>
            <w:r>
              <w:rPr>
                <w:rFonts w:ascii="Caladea" w:hAnsi="Caladea"/>
              </w:rPr>
              <w:t>in</w:t>
            </w:r>
            <w:r>
              <w:rPr>
                <w:rFonts w:ascii="Caladea" w:hAnsi="Caladea"/>
                <w:spacing w:val="-1"/>
              </w:rPr>
              <w:t xml:space="preserve"> </w:t>
            </w:r>
            <w:r>
              <w:rPr>
                <w:rFonts w:ascii="Caladea" w:hAnsi="Caladea"/>
              </w:rPr>
              <w:t>the ICAC</w:t>
            </w:r>
            <w:r>
              <w:rPr>
                <w:rFonts w:ascii="Caladea" w:hAnsi="Caladea"/>
                <w:spacing w:val="-5"/>
              </w:rPr>
              <w:t xml:space="preserve"> </w:t>
            </w:r>
            <w:r>
              <w:rPr>
                <w:rFonts w:ascii="Caladea" w:hAnsi="Caladea"/>
              </w:rPr>
              <w:t>evaluation?</w:t>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color w:val="111111"/>
              </w:rPr>
            </w:pPr>
            <w:r>
              <w:rPr>
                <w:rFonts w:ascii="Caladea" w:hAnsi="Caladea"/>
                <w:color w:val="111111"/>
              </w:rPr>
              <w:t xml:space="preserve">No minimum qualification is specified for parking. </w:t>
            </w:r>
          </w:p>
          <w:p>
            <w:pPr>
              <w:pStyle w:val="TableContents"/>
              <w:widowControl w:val="false"/>
              <w:spacing w:before="8" w:after="0"/>
              <w:rPr>
                <w:rFonts w:ascii="Caladea" w:hAnsi="Caladea"/>
                <w:color w:val="111111"/>
              </w:rPr>
            </w:pPr>
            <w:r>
              <w:rPr>
                <w:rFonts w:ascii="Caladea" w:hAnsi="Caladea"/>
                <w:color w:val="111111"/>
                <w:shd w:fill="FFFFFF" w:val="clear"/>
              </w:rPr>
              <w:t>Bidders may decide as per the number of applications anticipated at ICACs.</w:t>
            </w:r>
            <w:r>
              <w:rPr>
                <w:rFonts w:ascii="Caladea" w:hAnsi="Caladea"/>
                <w:color w:val="111111"/>
              </w:rPr>
              <w:t xml:space="preserve"> </w:t>
            </w:r>
          </w:p>
          <w:p>
            <w:pPr>
              <w:pStyle w:val="TableContents"/>
              <w:widowControl w:val="false"/>
              <w:rPr>
                <w:rFonts w:ascii="Caladea" w:hAnsi="Caladea"/>
                <w:color w:val="111111"/>
              </w:rPr>
            </w:pPr>
            <w:r>
              <w:rPr>
                <w:rFonts w:ascii="Caladea" w:hAnsi="Caladea"/>
                <w:color w:val="111111"/>
              </w:rPr>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25</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ind w:left="1" w:right="15" w:hanging="0"/>
              <w:rPr>
                <w:rFonts w:ascii="Caladea" w:hAnsi="Caladea"/>
              </w:rPr>
            </w:pPr>
            <w:r>
              <w:rPr>
                <w:rFonts w:ascii="Caladea" w:hAnsi="Caladea"/>
              </w:rPr>
              <w:t>REFERENCE:</w:t>
            </w:r>
            <w:r>
              <w:rPr>
                <w:rFonts w:ascii="Caladea" w:hAnsi="Caladea"/>
                <w:spacing w:val="-4"/>
              </w:rPr>
              <w:t xml:space="preserve"> </w:t>
            </w:r>
            <w:r>
              <w:rPr>
                <w:rFonts w:ascii="Caladea" w:hAnsi="Caladea"/>
              </w:rPr>
              <w:t>CHAPTER</w:t>
            </w:r>
            <w:r>
              <w:rPr>
                <w:rFonts w:ascii="Caladea" w:hAnsi="Caladea"/>
                <w:spacing w:val="-3"/>
              </w:rPr>
              <w:t xml:space="preserve"> </w:t>
            </w:r>
            <w:r>
              <w:rPr>
                <w:rFonts w:ascii="Caladea" w:hAnsi="Caladea"/>
              </w:rPr>
              <w:t>VII-</w:t>
            </w:r>
            <w:r>
              <w:rPr>
                <w:rFonts w:ascii="Caladea" w:hAnsi="Caladea"/>
                <w:spacing w:val="-7"/>
              </w:rPr>
              <w:t xml:space="preserve"> </w:t>
            </w:r>
            <w:r>
              <w:rPr>
                <w:rFonts w:ascii="Caladea" w:hAnsi="Caladea"/>
              </w:rPr>
              <w:t>Clause</w:t>
            </w:r>
            <w:r>
              <w:rPr>
                <w:rFonts w:ascii="Caladea" w:hAnsi="Caladea"/>
                <w:spacing w:val="-2"/>
              </w:rPr>
              <w:t xml:space="preserve"> </w:t>
            </w:r>
            <w:r>
              <w:rPr>
                <w:rFonts w:ascii="Caladea" w:hAnsi="Caladea"/>
              </w:rPr>
              <w:t>(xi)</w:t>
            </w:r>
            <w:r>
              <w:rPr>
                <w:rFonts w:ascii="Caladea" w:hAnsi="Caladea"/>
                <w:spacing w:val="-6"/>
              </w:rPr>
              <w:t xml:space="preserve"> </w:t>
            </w:r>
            <w:r>
              <w:rPr>
                <w:rFonts w:ascii="Caladea" w:hAnsi="Caladea"/>
              </w:rPr>
              <w:t>Indian</w:t>
            </w:r>
            <w:r>
              <w:rPr>
                <w:rFonts w:ascii="Caladea" w:hAnsi="Caladea"/>
                <w:spacing w:val="-6"/>
              </w:rPr>
              <w:t xml:space="preserve"> </w:t>
            </w:r>
            <w:r>
              <w:rPr>
                <w:rFonts w:ascii="Caladea" w:hAnsi="Caladea"/>
              </w:rPr>
              <w:t>Consular</w:t>
            </w:r>
            <w:r>
              <w:rPr>
                <w:rFonts w:ascii="Caladea" w:hAnsi="Caladea"/>
                <w:spacing w:val="-6"/>
              </w:rPr>
              <w:t xml:space="preserve"> </w:t>
            </w:r>
            <w:r>
              <w:rPr>
                <w:rFonts w:ascii="Caladea" w:hAnsi="Caladea"/>
              </w:rPr>
              <w:t>Application</w:t>
            </w:r>
            <w:r>
              <w:rPr>
                <w:rFonts w:ascii="Caladea" w:hAnsi="Caladea"/>
                <w:spacing w:val="-3"/>
              </w:rPr>
              <w:t xml:space="preserve"> </w:t>
            </w:r>
            <w:r>
              <w:rPr>
                <w:rFonts w:ascii="Caladea" w:hAnsi="Caladea"/>
              </w:rPr>
              <w:t>Center</w:t>
            </w:r>
            <w:r>
              <w:rPr>
                <w:rFonts w:ascii="Caladea" w:hAnsi="Caladea"/>
                <w:spacing w:val="-6"/>
              </w:rPr>
              <w:t xml:space="preserve"> </w:t>
            </w:r>
            <w:r>
              <w:rPr>
                <w:rFonts w:ascii="Caladea" w:hAnsi="Caladea"/>
              </w:rPr>
              <w:t>(ICAC)</w:t>
            </w:r>
          </w:p>
        </w:tc>
        <w:tc>
          <w:tcPr>
            <w:tcW w:w="4310"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59" w:before="22" w:after="0"/>
              <w:rPr>
                <w:rFonts w:ascii="Caladea" w:hAnsi="Caladea"/>
              </w:rPr>
            </w:pPr>
            <w:r>
              <w:rPr>
                <w:rFonts w:ascii="Caladea" w:hAnsi="Caladea"/>
              </w:rPr>
              <w:t>In accordance with the details outlined in the RFP, are we permitted to utilize the existing</w:t>
            </w:r>
            <w:r>
              <w:rPr>
                <w:rFonts w:ascii="Caladea" w:hAnsi="Caladea"/>
                <w:spacing w:val="1"/>
              </w:rPr>
              <w:t xml:space="preserve"> </w:t>
            </w:r>
            <w:r>
              <w:rPr>
                <w:rFonts w:ascii="Caladea" w:hAnsi="Caladea"/>
              </w:rPr>
              <w:t>space</w:t>
            </w:r>
            <w:r>
              <w:rPr>
                <w:rFonts w:ascii="Caladea" w:hAnsi="Caladea"/>
                <w:spacing w:val="-3"/>
              </w:rPr>
              <w:t xml:space="preserve"> </w:t>
            </w:r>
            <w:r>
              <w:rPr>
                <w:rFonts w:ascii="Caladea" w:hAnsi="Caladea"/>
              </w:rPr>
              <w:t>currently</w:t>
            </w:r>
            <w:r>
              <w:rPr>
                <w:rFonts w:ascii="Caladea" w:hAnsi="Caladea"/>
                <w:spacing w:val="-3"/>
              </w:rPr>
              <w:t xml:space="preserve"> </w:t>
            </w:r>
            <w:r>
              <w:rPr>
                <w:rFonts w:ascii="Caladea" w:hAnsi="Caladea"/>
              </w:rPr>
              <w:t>hosting</w:t>
            </w:r>
            <w:r>
              <w:rPr>
                <w:rFonts w:ascii="Caladea" w:hAnsi="Caladea"/>
                <w:spacing w:val="-4"/>
              </w:rPr>
              <w:t xml:space="preserve"> </w:t>
            </w:r>
            <w:r>
              <w:rPr>
                <w:rFonts w:ascii="Caladea" w:hAnsi="Caladea"/>
              </w:rPr>
              <w:t>the</w:t>
            </w:r>
            <w:r>
              <w:rPr>
                <w:rFonts w:ascii="Caladea" w:hAnsi="Caladea"/>
                <w:spacing w:val="-4"/>
              </w:rPr>
              <w:t xml:space="preserve"> </w:t>
            </w:r>
            <w:r>
              <w:rPr>
                <w:rFonts w:ascii="Caladea" w:hAnsi="Caladea"/>
              </w:rPr>
              <w:t>operational</w:t>
            </w:r>
            <w:r>
              <w:rPr>
                <w:rFonts w:ascii="Caladea" w:hAnsi="Caladea"/>
                <w:spacing w:val="-3"/>
              </w:rPr>
              <w:t xml:space="preserve"> </w:t>
            </w:r>
            <w:r>
              <w:rPr>
                <w:rFonts w:ascii="Caladea" w:hAnsi="Caladea"/>
              </w:rPr>
              <w:t>ICAC,</w:t>
            </w:r>
            <w:r>
              <w:rPr>
                <w:rFonts w:ascii="Caladea" w:hAnsi="Caladea"/>
                <w:spacing w:val="-5"/>
              </w:rPr>
              <w:t xml:space="preserve"> </w:t>
            </w:r>
            <w:r>
              <w:rPr>
                <w:rFonts w:ascii="Caladea" w:hAnsi="Caladea"/>
              </w:rPr>
              <w:t>or</w:t>
            </w:r>
            <w:r>
              <w:rPr>
                <w:rFonts w:ascii="Caladea" w:hAnsi="Caladea"/>
                <w:spacing w:val="-3"/>
              </w:rPr>
              <w:t xml:space="preserve"> </w:t>
            </w:r>
            <w:r>
              <w:rPr>
                <w:rFonts w:ascii="Caladea" w:hAnsi="Caladea"/>
              </w:rPr>
              <w:t>is</w:t>
            </w:r>
            <w:r>
              <w:rPr>
                <w:rFonts w:ascii="Caladea" w:hAnsi="Caladea"/>
                <w:spacing w:val="-6"/>
              </w:rPr>
              <w:t xml:space="preserve"> </w:t>
            </w:r>
            <w:r>
              <w:rPr>
                <w:rFonts w:ascii="Caladea" w:hAnsi="Caladea"/>
              </w:rPr>
              <w:t>it</w:t>
            </w:r>
            <w:r>
              <w:rPr>
                <w:rFonts w:ascii="Caladea" w:hAnsi="Caladea"/>
                <w:spacing w:val="-4"/>
              </w:rPr>
              <w:t xml:space="preserve"> </w:t>
            </w:r>
            <w:r>
              <w:rPr>
                <w:rFonts w:ascii="Caladea" w:hAnsi="Caladea"/>
              </w:rPr>
              <w:t>obligatory</w:t>
            </w:r>
            <w:r>
              <w:rPr>
                <w:rFonts w:ascii="Caladea" w:hAnsi="Caladea"/>
                <w:spacing w:val="-5"/>
              </w:rPr>
              <w:t xml:space="preserve"> </w:t>
            </w:r>
            <w:r>
              <w:rPr>
                <w:rFonts w:ascii="Caladea" w:hAnsi="Caladea"/>
              </w:rPr>
              <w:t>to</w:t>
            </w:r>
            <w:r>
              <w:rPr>
                <w:rFonts w:ascii="Caladea" w:hAnsi="Caladea"/>
                <w:spacing w:val="-5"/>
              </w:rPr>
              <w:t xml:space="preserve"> </w:t>
            </w:r>
            <w:r>
              <w:rPr>
                <w:rFonts w:ascii="Caladea" w:hAnsi="Caladea"/>
              </w:rPr>
              <w:t>establish</w:t>
            </w:r>
            <w:r>
              <w:rPr>
                <w:rFonts w:ascii="Caladea" w:hAnsi="Caladea"/>
                <w:spacing w:val="-3"/>
              </w:rPr>
              <w:t xml:space="preserve"> </w:t>
            </w:r>
            <w:r>
              <w:rPr>
                <w:rFonts w:ascii="Caladea" w:hAnsi="Caladea"/>
              </w:rPr>
              <w:t>a</w:t>
            </w:r>
            <w:r>
              <w:rPr>
                <w:rFonts w:ascii="Caladea" w:hAnsi="Caladea"/>
                <w:spacing w:val="-3"/>
              </w:rPr>
              <w:t xml:space="preserve"> </w:t>
            </w:r>
            <w:r>
              <w:rPr>
                <w:rFonts w:ascii="Caladea" w:hAnsi="Caladea"/>
              </w:rPr>
              <w:t>new</w:t>
            </w:r>
            <w:r>
              <w:rPr>
                <w:rFonts w:ascii="Caladea" w:hAnsi="Caladea"/>
                <w:spacing w:val="-5"/>
              </w:rPr>
              <w:t xml:space="preserve"> </w:t>
            </w:r>
            <w:r>
              <w:rPr>
                <w:rFonts w:ascii="Caladea" w:hAnsi="Caladea"/>
              </w:rPr>
              <w:t>ICAC</w:t>
            </w:r>
            <w:r>
              <w:rPr>
                <w:rFonts w:ascii="Caladea" w:hAnsi="Caladea"/>
                <w:spacing w:val="-3"/>
              </w:rPr>
              <w:t xml:space="preserve"> </w:t>
            </w:r>
            <w:r>
              <w:rPr>
                <w:rFonts w:ascii="Caladea" w:hAnsi="Caladea"/>
              </w:rPr>
              <w:t>at</w:t>
            </w:r>
            <w:r>
              <w:rPr>
                <w:rFonts w:ascii="Caladea" w:hAnsi="Caladea"/>
                <w:spacing w:val="-3"/>
              </w:rPr>
              <w:t xml:space="preserve"> </w:t>
            </w:r>
            <w:r>
              <w:rPr>
                <w:rFonts w:ascii="Caladea" w:hAnsi="Caladea"/>
              </w:rPr>
              <w:t>a</w:t>
            </w:r>
            <w:r>
              <w:rPr>
                <w:rFonts w:ascii="Caladea" w:hAnsi="Caladea"/>
                <w:spacing w:val="-47"/>
              </w:rPr>
              <w:t xml:space="preserve"> </w:t>
            </w:r>
            <w:r>
              <w:rPr>
                <w:rFonts w:ascii="Caladea" w:hAnsi="Caladea"/>
              </w:rPr>
              <w:t>different</w:t>
            </w:r>
            <w:r>
              <w:rPr>
                <w:rFonts w:ascii="Caladea" w:hAnsi="Caladea"/>
                <w:spacing w:val="-1"/>
              </w:rPr>
              <w:t xml:space="preserve"> </w:t>
            </w:r>
            <w:r>
              <w:rPr>
                <w:rFonts w:ascii="Caladea" w:hAnsi="Caladea"/>
              </w:rPr>
              <w:t>location?</w:t>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eastAsia="Calibri" w:ascii="Caladea" w:hAnsi="Caladea"/>
                <w:kern w:val="0"/>
                <w:lang w:eastAsia="en-US" w:bidi="ar-SA"/>
              </w:rPr>
              <w:t>The OSP is required to set up an entirely new ICAC having new civil infra (including chairs, tables &amp; furnishings) and IT infrastructure (including desktops, workstations, POS, Token machines, etc.,) and other necessary equipment/facilities/utilities.</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26</w:t>
            </w:r>
          </w:p>
        </w:tc>
        <w:tc>
          <w:tcPr>
            <w:tcW w:w="47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21" w:leader="none"/>
              </w:tabs>
              <w:spacing w:before="1" w:after="0"/>
              <w:rPr>
                <w:rFonts w:ascii="Caladea" w:hAnsi="Caladea"/>
              </w:rPr>
            </w:pPr>
            <w:r>
              <w:rPr>
                <w:rFonts w:ascii="Caladea" w:hAnsi="Caladea"/>
              </w:rPr>
              <w:t>REFERENCE:</w:t>
            </w:r>
            <w:r>
              <w:rPr>
                <w:rFonts w:ascii="Caladea" w:hAnsi="Caladea"/>
                <w:spacing w:val="-4"/>
              </w:rPr>
              <w:t xml:space="preserve"> </w:t>
            </w:r>
            <w:r>
              <w:rPr>
                <w:rFonts w:ascii="Caladea" w:hAnsi="Caladea"/>
              </w:rPr>
              <w:t>CHAPTER</w:t>
            </w:r>
            <w:r>
              <w:rPr>
                <w:rFonts w:ascii="Caladea" w:hAnsi="Caladea"/>
                <w:spacing w:val="-3"/>
              </w:rPr>
              <w:t xml:space="preserve"> </w:t>
            </w:r>
            <w:r>
              <w:rPr>
                <w:rFonts w:ascii="Caladea" w:hAnsi="Caladea"/>
              </w:rPr>
              <w:t>VII-</w:t>
            </w:r>
            <w:r>
              <w:rPr>
                <w:rFonts w:ascii="Caladea" w:hAnsi="Caladea"/>
                <w:spacing w:val="-7"/>
              </w:rPr>
              <w:t xml:space="preserve"> </w:t>
            </w:r>
            <w:r>
              <w:rPr>
                <w:rFonts w:ascii="Caladea" w:hAnsi="Caladea"/>
              </w:rPr>
              <w:t>Clause</w:t>
            </w:r>
            <w:r>
              <w:rPr>
                <w:rFonts w:ascii="Caladea" w:hAnsi="Caladea"/>
                <w:spacing w:val="-2"/>
              </w:rPr>
              <w:t xml:space="preserve"> </w:t>
            </w:r>
            <w:r>
              <w:rPr>
                <w:rFonts w:ascii="Caladea" w:hAnsi="Caladea"/>
              </w:rPr>
              <w:t>(xi)</w:t>
            </w:r>
            <w:r>
              <w:rPr>
                <w:rFonts w:ascii="Caladea" w:hAnsi="Caladea"/>
                <w:spacing w:val="-6"/>
              </w:rPr>
              <w:t xml:space="preserve"> </w:t>
            </w:r>
            <w:r>
              <w:rPr>
                <w:rFonts w:ascii="Caladea" w:hAnsi="Caladea"/>
              </w:rPr>
              <w:t>Indian</w:t>
            </w:r>
            <w:r>
              <w:rPr>
                <w:rFonts w:ascii="Caladea" w:hAnsi="Caladea"/>
                <w:spacing w:val="-6"/>
              </w:rPr>
              <w:t xml:space="preserve"> </w:t>
            </w:r>
            <w:r>
              <w:rPr>
                <w:rFonts w:ascii="Caladea" w:hAnsi="Caladea"/>
              </w:rPr>
              <w:t>Consular</w:t>
            </w:r>
            <w:r>
              <w:rPr>
                <w:rFonts w:ascii="Caladea" w:hAnsi="Caladea"/>
                <w:spacing w:val="-6"/>
              </w:rPr>
              <w:t xml:space="preserve"> </w:t>
            </w:r>
            <w:r>
              <w:rPr>
                <w:rFonts w:ascii="Caladea" w:hAnsi="Caladea"/>
              </w:rPr>
              <w:t>Application</w:t>
            </w:r>
            <w:r>
              <w:rPr>
                <w:rFonts w:ascii="Caladea" w:hAnsi="Caladea"/>
                <w:spacing w:val="-3"/>
              </w:rPr>
              <w:t xml:space="preserve"> </w:t>
            </w:r>
            <w:r>
              <w:rPr>
                <w:rFonts w:ascii="Caladea" w:hAnsi="Caladea"/>
              </w:rPr>
              <w:t>Center</w:t>
            </w:r>
            <w:r>
              <w:rPr>
                <w:rFonts w:ascii="Caladea" w:hAnsi="Caladea"/>
                <w:spacing w:val="-6"/>
              </w:rPr>
              <w:t xml:space="preserve"> </w:t>
            </w:r>
            <w:r>
              <w:rPr>
                <w:rFonts w:ascii="Caladea" w:hAnsi="Caladea"/>
              </w:rPr>
              <w:t>(ICAC):</w:t>
            </w:r>
          </w:p>
          <w:p>
            <w:pPr>
              <w:pStyle w:val="TextBody"/>
              <w:widowControl w:val="false"/>
              <w:spacing w:before="1" w:after="0"/>
              <w:rPr>
                <w:rFonts w:ascii="Caladea" w:hAnsi="Caladea"/>
              </w:rPr>
            </w:pPr>
            <w:r>
              <w:rPr>
                <w:rFonts w:ascii="Caladea" w:hAnsi="Caladea"/>
              </w:rPr>
            </w:r>
          </w:p>
          <w:p>
            <w:pPr>
              <w:pStyle w:val="TextBody"/>
              <w:widowControl w:val="false"/>
              <w:spacing w:lineRule="auto" w:line="259" w:before="22" w:after="0"/>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59" w:before="19" w:after="0"/>
              <w:ind w:right="124" w:hanging="0"/>
              <w:rPr>
                <w:rFonts w:ascii="Caladea" w:hAnsi="Caladea"/>
              </w:rPr>
            </w:pPr>
            <w:r>
              <w:rPr>
                <w:rFonts w:ascii="Caladea" w:hAnsi="Caladea"/>
              </w:rPr>
              <w:t>As</w:t>
            </w:r>
            <w:r>
              <w:rPr>
                <w:rFonts w:ascii="Caladea" w:hAnsi="Caladea"/>
                <w:spacing w:val="-5"/>
              </w:rPr>
              <w:t xml:space="preserve"> </w:t>
            </w:r>
            <w:r>
              <w:rPr>
                <w:rFonts w:ascii="Caladea" w:hAnsi="Caladea"/>
              </w:rPr>
              <w:t>per</w:t>
            </w:r>
            <w:r>
              <w:rPr>
                <w:rFonts w:ascii="Caladea" w:hAnsi="Caladea"/>
                <w:spacing w:val="-4"/>
              </w:rPr>
              <w:t xml:space="preserve"> </w:t>
            </w:r>
            <w:r>
              <w:rPr>
                <w:rFonts w:ascii="Caladea" w:hAnsi="Caladea"/>
              </w:rPr>
              <w:t>the</w:t>
            </w:r>
            <w:r>
              <w:rPr>
                <w:rFonts w:ascii="Caladea" w:hAnsi="Caladea"/>
                <w:spacing w:val="-7"/>
              </w:rPr>
              <w:t xml:space="preserve"> </w:t>
            </w:r>
            <w:r>
              <w:rPr>
                <w:rFonts w:ascii="Caladea" w:hAnsi="Caladea"/>
              </w:rPr>
              <w:t>specifications</w:t>
            </w:r>
            <w:r>
              <w:rPr>
                <w:rFonts w:ascii="Caladea" w:hAnsi="Caladea"/>
                <w:spacing w:val="-7"/>
              </w:rPr>
              <w:t xml:space="preserve"> </w:t>
            </w:r>
            <w:r>
              <w:rPr>
                <w:rFonts w:ascii="Caladea" w:hAnsi="Caladea"/>
              </w:rPr>
              <w:t>provided</w:t>
            </w:r>
            <w:r>
              <w:rPr>
                <w:rFonts w:ascii="Caladea" w:hAnsi="Caladea"/>
                <w:spacing w:val="-5"/>
              </w:rPr>
              <w:t xml:space="preserve"> </w:t>
            </w:r>
            <w:r>
              <w:rPr>
                <w:rFonts w:ascii="Caladea" w:hAnsi="Caladea"/>
              </w:rPr>
              <w:t>in</w:t>
            </w:r>
            <w:r>
              <w:rPr>
                <w:rFonts w:ascii="Caladea" w:hAnsi="Caladea"/>
                <w:spacing w:val="-5"/>
              </w:rPr>
              <w:t xml:space="preserve"> </w:t>
            </w:r>
            <w:r>
              <w:rPr>
                <w:rFonts w:ascii="Caladea" w:hAnsi="Caladea"/>
              </w:rPr>
              <w:t>the</w:t>
            </w:r>
            <w:r>
              <w:rPr>
                <w:rFonts w:ascii="Caladea" w:hAnsi="Caladea"/>
                <w:spacing w:val="-3"/>
              </w:rPr>
              <w:t xml:space="preserve"> </w:t>
            </w:r>
            <w:r>
              <w:rPr>
                <w:rFonts w:ascii="Caladea" w:hAnsi="Caladea"/>
              </w:rPr>
              <w:t>RFP,</w:t>
            </w:r>
            <w:r>
              <w:rPr>
                <w:rFonts w:ascii="Caladea" w:hAnsi="Caladea"/>
                <w:spacing w:val="-5"/>
              </w:rPr>
              <w:t xml:space="preserve"> </w:t>
            </w:r>
            <w:r>
              <w:rPr>
                <w:rFonts w:ascii="Caladea" w:hAnsi="Caladea"/>
              </w:rPr>
              <w:t>if</w:t>
            </w:r>
            <w:r>
              <w:rPr>
                <w:rFonts w:ascii="Caladea" w:hAnsi="Caladea"/>
                <w:spacing w:val="-7"/>
              </w:rPr>
              <w:t xml:space="preserve"> </w:t>
            </w:r>
            <w:r>
              <w:rPr>
                <w:rFonts w:ascii="Caladea" w:hAnsi="Caladea"/>
              </w:rPr>
              <w:t>we</w:t>
            </w:r>
            <w:r>
              <w:rPr>
                <w:rFonts w:ascii="Caladea" w:hAnsi="Caladea"/>
                <w:spacing w:val="-6"/>
              </w:rPr>
              <w:t xml:space="preserve"> </w:t>
            </w:r>
            <w:r>
              <w:rPr>
                <w:rFonts w:ascii="Caladea" w:hAnsi="Caladea"/>
              </w:rPr>
              <w:t>opt</w:t>
            </w:r>
            <w:r>
              <w:rPr>
                <w:rFonts w:ascii="Caladea" w:hAnsi="Caladea"/>
                <w:spacing w:val="-6"/>
              </w:rPr>
              <w:t xml:space="preserve"> </w:t>
            </w:r>
            <w:r>
              <w:rPr>
                <w:rFonts w:ascii="Caladea" w:hAnsi="Caladea"/>
              </w:rPr>
              <w:t>to</w:t>
            </w:r>
            <w:r>
              <w:rPr>
                <w:rFonts w:ascii="Caladea" w:hAnsi="Caladea"/>
                <w:spacing w:val="-4"/>
              </w:rPr>
              <w:t xml:space="preserve"> </w:t>
            </w:r>
            <w:r>
              <w:rPr>
                <w:rFonts w:ascii="Caladea" w:hAnsi="Caladea"/>
              </w:rPr>
              <w:t>utilize</w:t>
            </w:r>
            <w:r>
              <w:rPr>
                <w:rFonts w:ascii="Caladea" w:hAnsi="Caladea"/>
                <w:spacing w:val="-6"/>
              </w:rPr>
              <w:t xml:space="preserve"> </w:t>
            </w:r>
            <w:r>
              <w:rPr>
                <w:rFonts w:ascii="Caladea" w:hAnsi="Caladea"/>
              </w:rPr>
              <w:t>the</w:t>
            </w:r>
            <w:r>
              <w:rPr>
                <w:rFonts w:ascii="Caladea" w:hAnsi="Caladea"/>
                <w:spacing w:val="-6"/>
              </w:rPr>
              <w:t xml:space="preserve"> </w:t>
            </w:r>
            <w:r>
              <w:rPr>
                <w:rFonts w:ascii="Caladea" w:hAnsi="Caladea"/>
              </w:rPr>
              <w:t>current</w:t>
            </w:r>
            <w:r>
              <w:rPr>
                <w:rFonts w:ascii="Caladea" w:hAnsi="Caladea"/>
                <w:spacing w:val="-4"/>
              </w:rPr>
              <w:t xml:space="preserve"> </w:t>
            </w:r>
            <w:r>
              <w:rPr>
                <w:rFonts w:ascii="Caladea" w:hAnsi="Caladea"/>
              </w:rPr>
              <w:t>ICAC</w:t>
            </w:r>
            <w:r>
              <w:rPr>
                <w:rFonts w:ascii="Caladea" w:hAnsi="Caladea"/>
                <w:spacing w:val="-8"/>
              </w:rPr>
              <w:t xml:space="preserve"> </w:t>
            </w:r>
            <w:r>
              <w:rPr>
                <w:rFonts w:ascii="Caladea" w:hAnsi="Caladea"/>
              </w:rPr>
              <w:t>premises,</w:t>
            </w:r>
            <w:r>
              <w:rPr>
                <w:rFonts w:ascii="Caladea" w:hAnsi="Caladea"/>
                <w:spacing w:val="-46"/>
              </w:rPr>
              <w:t xml:space="preserve"> </w:t>
            </w:r>
            <w:r>
              <w:rPr>
                <w:rFonts w:ascii="Caladea" w:hAnsi="Caladea"/>
              </w:rPr>
              <w:t>are we permitted to retain and utilize the existing furniture, IT setup, security system, and</w:t>
            </w:r>
            <w:r>
              <w:rPr>
                <w:rFonts w:ascii="Caladea" w:hAnsi="Caladea"/>
                <w:spacing w:val="-47"/>
              </w:rPr>
              <w:t xml:space="preserve"> </w:t>
            </w:r>
            <w:r>
              <w:rPr>
                <w:rFonts w:ascii="Caladea" w:hAnsi="Caladea"/>
              </w:rPr>
              <w:t>other</w:t>
            </w:r>
            <w:r>
              <w:rPr>
                <w:rFonts w:ascii="Caladea" w:hAnsi="Caladea"/>
                <w:spacing w:val="-3"/>
              </w:rPr>
              <w:t xml:space="preserve"> </w:t>
            </w:r>
            <w:r>
              <w:rPr>
                <w:rFonts w:ascii="Caladea" w:hAnsi="Caladea"/>
              </w:rPr>
              <w:t>fixtures,</w:t>
            </w:r>
            <w:r>
              <w:rPr>
                <w:rFonts w:ascii="Caladea" w:hAnsi="Caladea"/>
                <w:spacing w:val="-2"/>
              </w:rPr>
              <w:t xml:space="preserve"> </w:t>
            </w:r>
            <w:r>
              <w:rPr>
                <w:rFonts w:ascii="Caladea" w:hAnsi="Caladea"/>
              </w:rPr>
              <w:t>or</w:t>
            </w:r>
            <w:r>
              <w:rPr>
                <w:rFonts w:ascii="Caladea" w:hAnsi="Caladea"/>
                <w:spacing w:val="-1"/>
              </w:rPr>
              <w:t xml:space="preserve"> </w:t>
            </w:r>
            <w:r>
              <w:rPr>
                <w:rFonts w:ascii="Caladea" w:hAnsi="Caladea"/>
              </w:rPr>
              <w:t>is</w:t>
            </w:r>
            <w:r>
              <w:rPr>
                <w:rFonts w:ascii="Caladea" w:hAnsi="Caladea"/>
                <w:spacing w:val="-4"/>
              </w:rPr>
              <w:t xml:space="preserve"> </w:t>
            </w:r>
            <w:r>
              <w:rPr>
                <w:rFonts w:ascii="Caladea" w:hAnsi="Caladea"/>
              </w:rPr>
              <w:t>it mandatorily</w:t>
            </w:r>
            <w:r>
              <w:rPr>
                <w:rFonts w:ascii="Caladea" w:hAnsi="Caladea"/>
                <w:spacing w:val="-3"/>
              </w:rPr>
              <w:t xml:space="preserve"> </w:t>
            </w:r>
            <w:r>
              <w:rPr>
                <w:rFonts w:ascii="Caladea" w:hAnsi="Caladea"/>
              </w:rPr>
              <w:t>required</w:t>
            </w:r>
            <w:r>
              <w:rPr>
                <w:rFonts w:ascii="Caladea" w:hAnsi="Caladea"/>
                <w:spacing w:val="-4"/>
              </w:rPr>
              <w:t xml:space="preserve"> </w:t>
            </w:r>
            <w:r>
              <w:rPr>
                <w:rFonts w:ascii="Caladea" w:hAnsi="Caladea"/>
              </w:rPr>
              <w:t>to</w:t>
            </w:r>
            <w:r>
              <w:rPr>
                <w:rFonts w:ascii="Caladea" w:hAnsi="Caladea"/>
                <w:spacing w:val="-3"/>
              </w:rPr>
              <w:t xml:space="preserve"> </w:t>
            </w:r>
            <w:r>
              <w:rPr>
                <w:rFonts w:ascii="Caladea" w:hAnsi="Caladea"/>
              </w:rPr>
              <w:t>replace the entire</w:t>
            </w:r>
            <w:r>
              <w:rPr>
                <w:rFonts w:ascii="Caladea" w:hAnsi="Caladea"/>
                <w:spacing w:val="-2"/>
              </w:rPr>
              <w:t xml:space="preserve"> </w:t>
            </w:r>
            <w:r>
              <w:rPr>
                <w:rFonts w:ascii="Caladea" w:hAnsi="Caladea"/>
              </w:rPr>
              <w:t>setup</w:t>
            </w:r>
            <w:r>
              <w:rPr>
                <w:rFonts w:ascii="Caladea" w:hAnsi="Caladea"/>
                <w:spacing w:val="-2"/>
              </w:rPr>
              <w:t xml:space="preserve"> </w:t>
            </w:r>
            <w:r>
              <w:rPr>
                <w:rFonts w:ascii="Caladea" w:hAnsi="Caladea"/>
              </w:rPr>
              <w:t>with</w:t>
            </w:r>
            <w:r>
              <w:rPr>
                <w:rFonts w:ascii="Caladea" w:hAnsi="Caladea"/>
                <w:spacing w:val="-4"/>
              </w:rPr>
              <w:t xml:space="preserve"> </w:t>
            </w:r>
            <w:r>
              <w:rPr>
                <w:rFonts w:ascii="Caladea" w:hAnsi="Caladea"/>
              </w:rPr>
              <w:t>new</w:t>
            </w:r>
          </w:p>
          <w:p>
            <w:pPr>
              <w:pStyle w:val="TextBody"/>
              <w:widowControl w:val="false"/>
              <w:spacing w:before="1" w:after="0"/>
              <w:rPr>
                <w:rFonts w:ascii="Caladea" w:hAnsi="Caladea"/>
              </w:rPr>
            </w:pPr>
            <w:r>
              <w:rPr>
                <w:rFonts w:ascii="Caladea" w:hAnsi="Caladea"/>
              </w:rPr>
              <w:t>installations?</w:t>
            </w:r>
          </w:p>
          <w:p>
            <w:pPr>
              <w:pStyle w:val="Normal"/>
              <w:widowControl w:val="false"/>
              <w:ind w:left="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rPr>
            </w:pPr>
            <w:r>
              <w:rPr>
                <w:rFonts w:eastAsia="Calibri" w:ascii="Caladea" w:hAnsi="Caladea"/>
                <w:kern w:val="0"/>
                <w:lang w:eastAsia="en-US" w:bidi="ar-SA"/>
              </w:rPr>
              <w:t>The OSP is required to set up an entirely new ICAC having new civil infra (including chairs, tables &amp; furnishings) and IT infrastructure (including desktops, workstations, POS, Token machines, etc.,) and other necessary equipment/facilities/utilities.</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27</w:t>
            </w:r>
          </w:p>
        </w:tc>
        <w:tc>
          <w:tcPr>
            <w:tcW w:w="4749"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ind w:left="362" w:hanging="0"/>
              <w:rPr>
                <w:rFonts w:ascii="Caladea" w:hAnsi="Caladea"/>
              </w:rPr>
            </w:pPr>
            <w:r>
              <w:rPr>
                <w:rFonts w:ascii="Caladea" w:hAnsi="Caladea"/>
              </w:rPr>
              <w:t>REFERENCE:</w:t>
            </w:r>
            <w:r>
              <w:rPr>
                <w:rFonts w:ascii="Caladea" w:hAnsi="Caladea"/>
                <w:spacing w:val="-6"/>
              </w:rPr>
              <w:t xml:space="preserve"> </w:t>
            </w:r>
            <w:r>
              <w:rPr>
                <w:rFonts w:ascii="Caladea" w:hAnsi="Caladea"/>
              </w:rPr>
              <w:t>ANNEX</w:t>
            </w:r>
            <w:r>
              <w:rPr>
                <w:rFonts w:ascii="Caladea" w:hAnsi="Caladea"/>
                <w:spacing w:val="-7"/>
              </w:rPr>
              <w:t xml:space="preserve"> </w:t>
            </w:r>
            <w:r>
              <w:rPr>
                <w:rFonts w:ascii="Caladea" w:hAnsi="Caladea"/>
              </w:rPr>
              <w:t>C-</w:t>
            </w:r>
            <w:r>
              <w:rPr>
                <w:rFonts w:ascii="Caladea" w:hAnsi="Caladea"/>
                <w:spacing w:val="-6"/>
              </w:rPr>
              <w:t xml:space="preserve"> </w:t>
            </w:r>
            <w:r>
              <w:rPr>
                <w:rFonts w:ascii="Caladea" w:hAnsi="Caladea"/>
              </w:rPr>
              <w:t>PART</w:t>
            </w:r>
            <w:r>
              <w:rPr>
                <w:rFonts w:ascii="Caladea" w:hAnsi="Caladea"/>
                <w:spacing w:val="-5"/>
              </w:rPr>
              <w:t xml:space="preserve"> </w:t>
            </w:r>
            <w:r>
              <w:rPr>
                <w:rFonts w:ascii="Caladea" w:hAnsi="Caladea"/>
              </w:rPr>
              <w:t>III:</w:t>
            </w:r>
            <w:r>
              <w:rPr>
                <w:rFonts w:ascii="Caladea" w:hAnsi="Caladea"/>
                <w:spacing w:val="-5"/>
              </w:rPr>
              <w:t xml:space="preserve"> </w:t>
            </w:r>
            <w:r>
              <w:rPr>
                <w:rFonts w:ascii="Caladea" w:hAnsi="Caladea"/>
              </w:rPr>
              <w:t>Justification</w:t>
            </w:r>
            <w:r>
              <w:rPr>
                <w:rFonts w:ascii="Caladea" w:hAnsi="Caladea"/>
                <w:spacing w:val="-6"/>
              </w:rPr>
              <w:t xml:space="preserve"> </w:t>
            </w:r>
            <w:r>
              <w:rPr>
                <w:rFonts w:ascii="Caladea" w:hAnsi="Caladea"/>
              </w:rPr>
              <w:t>for</w:t>
            </w:r>
            <w:r>
              <w:rPr>
                <w:rFonts w:ascii="Caladea" w:hAnsi="Caladea"/>
                <w:spacing w:val="-6"/>
              </w:rPr>
              <w:t xml:space="preserve"> </w:t>
            </w:r>
            <w:r>
              <w:rPr>
                <w:rFonts w:ascii="Caladea" w:hAnsi="Caladea"/>
              </w:rPr>
              <w:t>Service</w:t>
            </w:r>
            <w:r>
              <w:rPr>
                <w:rFonts w:ascii="Caladea" w:hAnsi="Caladea"/>
                <w:spacing w:val="-4"/>
              </w:rPr>
              <w:t xml:space="preserve"> </w:t>
            </w:r>
            <w:r>
              <w:rPr>
                <w:rFonts w:ascii="Caladea" w:hAnsi="Caladea"/>
              </w:rPr>
              <w:t>Fee</w:t>
            </w:r>
            <w:r>
              <w:rPr>
                <w:rFonts w:ascii="Caladea" w:hAnsi="Caladea"/>
                <w:spacing w:val="-5"/>
              </w:rPr>
              <w:t xml:space="preserve"> </w:t>
            </w:r>
            <w:r>
              <w:rPr>
                <w:rFonts w:ascii="Caladea" w:hAnsi="Caladea"/>
              </w:rPr>
              <w:t>quoted</w:t>
            </w:r>
          </w:p>
          <w:p>
            <w:pPr>
              <w:pStyle w:val="TextBody"/>
              <w:widowControl w:val="false"/>
              <w:spacing w:lineRule="auto" w:line="259" w:before="22" w:after="0"/>
              <w:ind w:left="820" w:right="124" w:hanging="0"/>
              <w:rPr>
                <w:rFonts w:ascii="Caladea" w:hAnsi="Caladea"/>
              </w:rPr>
            </w:pPr>
            <w:r>
              <w:rPr>
                <w:rFonts w:ascii="Caladea" w:hAnsi="Caladea"/>
              </w:rPr>
            </w:r>
          </w:p>
          <w:p>
            <w:pPr>
              <w:pStyle w:val="TableContents"/>
              <w:widowControl w:val="false"/>
              <w:spacing w:lineRule="auto" w:line="259" w:before="22" w:after="0"/>
              <w:ind w:left="820" w:right="124" w:hanging="0"/>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59" w:before="22" w:after="0"/>
              <w:ind w:right="124" w:hanging="0"/>
              <w:rPr>
                <w:rFonts w:ascii="Caladea" w:hAnsi="Caladea"/>
              </w:rPr>
            </w:pPr>
            <w:r>
              <w:rPr>
                <w:rFonts w:ascii="Caladea" w:hAnsi="Caladea"/>
              </w:rPr>
              <w:t>Is it permissible for Outsourcing Service Providers (OSPs) to operate on a zero-profit model</w:t>
            </w:r>
            <w:r>
              <w:rPr>
                <w:rFonts w:ascii="Caladea" w:hAnsi="Caladea"/>
                <w:spacing w:val="1"/>
              </w:rPr>
              <w:t xml:space="preserve"> </w:t>
            </w:r>
            <w:r>
              <w:rPr>
                <w:rFonts w:ascii="Caladea" w:hAnsi="Caladea"/>
              </w:rPr>
              <w:t>by indicating zero viability in line (g), where viability represents the variance between total</w:t>
            </w:r>
            <w:r>
              <w:rPr>
                <w:rFonts w:ascii="Caladea" w:hAnsi="Caladea"/>
                <w:spacing w:val="1"/>
              </w:rPr>
              <w:t xml:space="preserve"> </w:t>
            </w:r>
            <w:r>
              <w:rPr>
                <w:rFonts w:ascii="Caladea" w:hAnsi="Caladea"/>
              </w:rPr>
              <w:t>estimated</w:t>
            </w:r>
            <w:r>
              <w:rPr>
                <w:rFonts w:ascii="Caladea" w:hAnsi="Caladea"/>
                <w:spacing w:val="-6"/>
              </w:rPr>
              <w:t xml:space="preserve"> </w:t>
            </w:r>
            <w:r>
              <w:rPr>
                <w:rFonts w:ascii="Caladea" w:hAnsi="Caladea"/>
              </w:rPr>
              <w:t>revenue</w:t>
            </w:r>
            <w:r>
              <w:rPr>
                <w:rFonts w:ascii="Caladea" w:hAnsi="Caladea"/>
                <w:spacing w:val="-4"/>
              </w:rPr>
              <w:t xml:space="preserve"> </w:t>
            </w:r>
            <w:r>
              <w:rPr>
                <w:rFonts w:ascii="Caladea" w:hAnsi="Caladea"/>
              </w:rPr>
              <w:t>and</w:t>
            </w:r>
            <w:r>
              <w:rPr>
                <w:rFonts w:ascii="Caladea" w:hAnsi="Caladea"/>
                <w:spacing w:val="-6"/>
              </w:rPr>
              <w:t xml:space="preserve"> </w:t>
            </w:r>
            <w:r>
              <w:rPr>
                <w:rFonts w:ascii="Caladea" w:hAnsi="Caladea"/>
              </w:rPr>
              <w:t>total</w:t>
            </w:r>
            <w:r>
              <w:rPr>
                <w:rFonts w:ascii="Caladea" w:hAnsi="Caladea"/>
                <w:spacing w:val="-6"/>
              </w:rPr>
              <w:t xml:space="preserve"> </w:t>
            </w:r>
            <w:r>
              <w:rPr>
                <w:rFonts w:ascii="Caladea" w:hAnsi="Caladea"/>
              </w:rPr>
              <w:t>estimated</w:t>
            </w:r>
            <w:r>
              <w:rPr>
                <w:rFonts w:ascii="Caladea" w:hAnsi="Caladea"/>
                <w:spacing w:val="-5"/>
              </w:rPr>
              <w:t xml:space="preserve"> </w:t>
            </w:r>
            <w:r>
              <w:rPr>
                <w:rFonts w:ascii="Caladea" w:hAnsi="Caladea"/>
              </w:rPr>
              <w:t>expenditure,</w:t>
            </w:r>
            <w:r>
              <w:rPr>
                <w:rFonts w:ascii="Caladea" w:hAnsi="Caladea"/>
                <w:spacing w:val="-4"/>
              </w:rPr>
              <w:t xml:space="preserve"> </w:t>
            </w:r>
            <w:r>
              <w:rPr>
                <w:rFonts w:ascii="Caladea" w:hAnsi="Caladea"/>
              </w:rPr>
              <w:t>considering</w:t>
            </w:r>
            <w:r>
              <w:rPr>
                <w:rFonts w:ascii="Caladea" w:hAnsi="Caladea"/>
                <w:spacing w:val="-7"/>
              </w:rPr>
              <w:t xml:space="preserve"> </w:t>
            </w:r>
            <w:r>
              <w:rPr>
                <w:rFonts w:ascii="Caladea" w:hAnsi="Caladea"/>
              </w:rPr>
              <w:t>that</w:t>
            </w:r>
            <w:r>
              <w:rPr>
                <w:rFonts w:ascii="Caladea" w:hAnsi="Caladea"/>
                <w:spacing w:val="-7"/>
              </w:rPr>
              <w:t xml:space="preserve"> </w:t>
            </w:r>
            <w:r>
              <w:rPr>
                <w:rFonts w:ascii="Caladea" w:hAnsi="Caladea"/>
              </w:rPr>
              <w:t>the</w:t>
            </w:r>
            <w:r>
              <w:rPr>
                <w:rFonts w:ascii="Caladea" w:hAnsi="Caladea"/>
                <w:spacing w:val="-7"/>
              </w:rPr>
              <w:t xml:space="preserve"> </w:t>
            </w:r>
            <w:r>
              <w:rPr>
                <w:rFonts w:ascii="Caladea" w:hAnsi="Caladea"/>
              </w:rPr>
              <w:t>Optional</w:t>
            </w:r>
            <w:r>
              <w:rPr>
                <w:rFonts w:ascii="Caladea" w:hAnsi="Caladea"/>
                <w:spacing w:val="-5"/>
              </w:rPr>
              <w:t xml:space="preserve"> </w:t>
            </w:r>
            <w:r>
              <w:rPr>
                <w:rFonts w:ascii="Caladea" w:hAnsi="Caladea"/>
              </w:rPr>
              <w:t>Service</w:t>
            </w:r>
            <w:r>
              <w:rPr>
                <w:rFonts w:ascii="Caladea" w:hAnsi="Caladea"/>
                <w:spacing w:val="-4"/>
              </w:rPr>
              <w:t xml:space="preserve"> </w:t>
            </w:r>
            <w:r>
              <w:rPr>
                <w:rFonts w:ascii="Caladea" w:hAnsi="Caladea"/>
              </w:rPr>
              <w:t>is</w:t>
            </w:r>
            <w:r>
              <w:rPr>
                <w:rFonts w:ascii="Caladea" w:hAnsi="Caladea"/>
                <w:spacing w:val="-47"/>
              </w:rPr>
              <w:t xml:space="preserve"> </w:t>
            </w:r>
            <w:r>
              <w:rPr>
                <w:rFonts w:ascii="Caladea" w:hAnsi="Caladea"/>
              </w:rPr>
              <w:t>charged</w:t>
            </w:r>
            <w:r>
              <w:rPr>
                <w:rFonts w:ascii="Caladea" w:hAnsi="Caladea"/>
                <w:spacing w:val="-4"/>
              </w:rPr>
              <w:t xml:space="preserve"> </w:t>
            </w:r>
            <w:r>
              <w:rPr>
                <w:rFonts w:ascii="Caladea" w:hAnsi="Caladea"/>
              </w:rPr>
              <w:t>separately to</w:t>
            </w:r>
            <w:r>
              <w:rPr>
                <w:rFonts w:ascii="Caladea" w:hAnsi="Caladea"/>
                <w:spacing w:val="-1"/>
              </w:rPr>
              <w:t xml:space="preserve"> </w:t>
            </w:r>
            <w:r>
              <w:rPr>
                <w:rFonts w:ascii="Caladea" w:hAnsi="Caladea"/>
              </w:rPr>
              <w:t>the applicant?</w:t>
            </w:r>
          </w:p>
          <w:p>
            <w:pPr>
              <w:pStyle w:val="TextBody"/>
              <w:widowControl w:val="false"/>
              <w:spacing w:lineRule="auto" w:line="259" w:before="19" w:after="0"/>
              <w:ind w:left="820" w:right="124"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lineRule="auto" w:line="259" w:before="22" w:after="0"/>
              <w:ind w:right="124" w:hanging="0"/>
              <w:rPr>
                <w:rFonts w:ascii="Caladea" w:hAnsi="Caladea"/>
                <w:color w:val="111111"/>
              </w:rPr>
            </w:pPr>
            <w:r>
              <w:rPr>
                <w:rFonts w:ascii="Caladea" w:hAnsi="Caladea"/>
                <w:color w:val="111111"/>
              </w:rPr>
              <w:t xml:space="preserve">Yes. However, the total estimated revenue during the contract period shall not be less than the total estimated expenditure (including taxes) of OSP during the period. </w:t>
            </w:r>
          </w:p>
          <w:p>
            <w:pPr>
              <w:pStyle w:val="TableContents"/>
              <w:widowControl w:val="false"/>
              <w:rPr>
                <w:rFonts w:ascii="Caladea" w:hAnsi="Caladea" w:eastAsia="Calibri"/>
                <w:color w:val="111111"/>
                <w:kern w:val="0"/>
                <w:lang w:eastAsia="en-US" w:bidi="ar-SA"/>
              </w:rPr>
            </w:pPr>
            <w:r>
              <w:rPr>
                <w:rFonts w:eastAsia="Calibri" w:ascii="Caladea" w:hAnsi="Caladea"/>
                <w:color w:val="111111"/>
                <w:kern w:val="0"/>
                <w:lang w:eastAsia="en-US" w:bidi="ar-SA"/>
              </w:rPr>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28</w:t>
            </w:r>
          </w:p>
        </w:tc>
        <w:tc>
          <w:tcPr>
            <w:tcW w:w="4749" w:type="dxa"/>
            <w:tcBorders>
              <w:top w:val="single" w:sz="4" w:space="0" w:color="000000"/>
              <w:left w:val="single" w:sz="4" w:space="0" w:color="000000"/>
              <w:bottom w:val="single" w:sz="4" w:space="0" w:color="000000"/>
              <w:right w:val="single" w:sz="4" w:space="0" w:color="000000"/>
            </w:tcBorders>
          </w:tcPr>
          <w:p>
            <w:pPr>
              <w:pStyle w:val="TableContents"/>
              <w:widowControl w:val="false"/>
              <w:tabs>
                <w:tab w:val="clear" w:pos="709"/>
                <w:tab w:val="left" w:pos="821" w:leader="none"/>
              </w:tabs>
              <w:spacing w:lineRule="auto" w:line="259" w:before="41" w:after="0"/>
              <w:ind w:right="383" w:hanging="0"/>
              <w:rPr>
                <w:rFonts w:ascii="Caladea" w:hAnsi="Caladea"/>
              </w:rPr>
            </w:pPr>
            <w:r>
              <w:rPr>
                <w:rFonts w:ascii="Caladea" w:hAnsi="Caladea"/>
              </w:rPr>
              <w:t>General Query</w:t>
            </w:r>
          </w:p>
        </w:tc>
        <w:tc>
          <w:tcPr>
            <w:tcW w:w="4310"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9" w:before="41" w:after="0"/>
              <w:ind w:right="383" w:hanging="0"/>
              <w:contextualSpacing/>
              <w:rPr>
                <w:rFonts w:ascii="Caladea" w:hAnsi="Caladea"/>
              </w:rPr>
            </w:pPr>
            <w:r>
              <w:rPr>
                <w:rFonts w:ascii="Caladea" w:hAnsi="Caladea"/>
              </w:rPr>
              <w:t>What</w:t>
            </w:r>
            <w:r>
              <w:rPr>
                <w:rFonts w:ascii="Caladea" w:hAnsi="Caladea"/>
                <w:spacing w:val="-2"/>
              </w:rPr>
              <w:t xml:space="preserve"> </w:t>
            </w:r>
            <w:r>
              <w:rPr>
                <w:rFonts w:ascii="Caladea" w:hAnsi="Caladea"/>
              </w:rPr>
              <w:t>is</w:t>
            </w:r>
            <w:r>
              <w:rPr>
                <w:rFonts w:ascii="Caladea" w:hAnsi="Caladea"/>
                <w:spacing w:val="-2"/>
              </w:rPr>
              <w:t xml:space="preserve"> </w:t>
            </w:r>
            <w:r>
              <w:rPr>
                <w:rFonts w:ascii="Caladea" w:hAnsi="Caladea"/>
              </w:rPr>
              <w:t>the</w:t>
            </w:r>
            <w:r>
              <w:rPr>
                <w:rFonts w:ascii="Caladea" w:hAnsi="Caladea"/>
                <w:spacing w:val="-1"/>
              </w:rPr>
              <w:t xml:space="preserve"> </w:t>
            </w:r>
            <w:r>
              <w:rPr>
                <w:rFonts w:ascii="Caladea" w:hAnsi="Caladea"/>
              </w:rPr>
              <w:t>expected</w:t>
            </w:r>
            <w:r>
              <w:rPr>
                <w:rFonts w:ascii="Caladea" w:hAnsi="Caladea"/>
                <w:spacing w:val="-2"/>
              </w:rPr>
              <w:t xml:space="preserve"> </w:t>
            </w:r>
            <w:r>
              <w:rPr>
                <w:rFonts w:ascii="Caladea" w:hAnsi="Caladea"/>
              </w:rPr>
              <w:t>launch</w:t>
            </w:r>
            <w:r>
              <w:rPr>
                <w:rFonts w:ascii="Caladea" w:hAnsi="Caladea"/>
                <w:spacing w:val="-3"/>
              </w:rPr>
              <w:t xml:space="preserve"> </w:t>
            </w:r>
            <w:r>
              <w:rPr>
                <w:rFonts w:ascii="Caladea" w:hAnsi="Caladea"/>
              </w:rPr>
              <w:t>timeline</w:t>
            </w:r>
            <w:r>
              <w:rPr>
                <w:rFonts w:ascii="Caladea" w:hAnsi="Caladea"/>
                <w:spacing w:val="-1"/>
              </w:rPr>
              <w:t xml:space="preserve"> </w:t>
            </w:r>
            <w:r>
              <w:rPr>
                <w:rFonts w:ascii="Caladea" w:hAnsi="Caladea"/>
              </w:rPr>
              <w:t>for</w:t>
            </w:r>
            <w:r>
              <w:rPr>
                <w:rFonts w:ascii="Caladea" w:hAnsi="Caladea"/>
                <w:spacing w:val="-5"/>
              </w:rPr>
              <w:t xml:space="preserve"> </w:t>
            </w:r>
            <w:r>
              <w:rPr>
                <w:rFonts w:ascii="Caladea" w:hAnsi="Caladea"/>
              </w:rPr>
              <w:t>e-passports</w:t>
            </w:r>
            <w:r>
              <w:rPr>
                <w:rFonts w:ascii="Caladea" w:hAnsi="Caladea"/>
                <w:spacing w:val="-2"/>
              </w:rPr>
              <w:t xml:space="preserve"> </w:t>
            </w:r>
            <w:r>
              <w:rPr>
                <w:rFonts w:ascii="Caladea" w:hAnsi="Caladea"/>
              </w:rPr>
              <w:t>services?</w:t>
            </w:r>
            <w:r>
              <w:rPr>
                <w:rFonts w:ascii="Caladea" w:hAnsi="Caladea"/>
                <w:spacing w:val="-3"/>
              </w:rPr>
              <w:t xml:space="preserve"> </w:t>
            </w:r>
            <w:r>
              <w:rPr>
                <w:rFonts w:ascii="Caladea" w:hAnsi="Caladea"/>
              </w:rPr>
              <w:t>Is</w:t>
            </w:r>
            <w:r>
              <w:rPr>
                <w:rFonts w:ascii="Caladea" w:hAnsi="Caladea"/>
                <w:spacing w:val="-2"/>
              </w:rPr>
              <w:t xml:space="preserve"> </w:t>
            </w:r>
            <w:r>
              <w:rPr>
                <w:rFonts w:ascii="Caladea" w:hAnsi="Caladea"/>
              </w:rPr>
              <w:t>it</w:t>
            </w:r>
            <w:r>
              <w:rPr>
                <w:rFonts w:ascii="Caladea" w:hAnsi="Caladea"/>
                <w:spacing w:val="-4"/>
              </w:rPr>
              <w:t xml:space="preserve"> </w:t>
            </w:r>
            <w:r>
              <w:rPr>
                <w:rFonts w:ascii="Caladea" w:hAnsi="Caladea"/>
              </w:rPr>
              <w:t>right</w:t>
            </w:r>
            <w:r>
              <w:rPr>
                <w:rFonts w:ascii="Caladea" w:hAnsi="Caladea"/>
                <w:spacing w:val="-2"/>
              </w:rPr>
              <w:t xml:space="preserve"> </w:t>
            </w:r>
            <w:r>
              <w:rPr>
                <w:rFonts w:ascii="Caladea" w:hAnsi="Caladea"/>
              </w:rPr>
              <w:t>to</w:t>
            </w:r>
            <w:r>
              <w:rPr>
                <w:rFonts w:ascii="Caladea" w:hAnsi="Caladea"/>
                <w:spacing w:val="-3"/>
              </w:rPr>
              <w:t xml:space="preserve"> </w:t>
            </w:r>
            <w:r>
              <w:rPr>
                <w:rFonts w:ascii="Caladea" w:hAnsi="Caladea"/>
              </w:rPr>
              <w:t>assume</w:t>
            </w:r>
            <w:r>
              <w:rPr>
                <w:rFonts w:ascii="Caladea" w:hAnsi="Caladea"/>
                <w:spacing w:val="-1"/>
              </w:rPr>
              <w:t xml:space="preserve"> </w:t>
            </w:r>
            <w:r>
              <w:rPr>
                <w:rFonts w:ascii="Caladea" w:hAnsi="Caladea"/>
              </w:rPr>
              <w:t>15%</w:t>
            </w:r>
            <w:r>
              <w:rPr>
                <w:rFonts w:ascii="Caladea" w:hAnsi="Caladea"/>
                <w:spacing w:val="-4"/>
              </w:rPr>
              <w:t xml:space="preserve"> </w:t>
            </w:r>
            <w:r>
              <w:rPr>
                <w:rFonts w:ascii="Caladea" w:hAnsi="Caladea"/>
              </w:rPr>
              <w:t>of</w:t>
            </w:r>
            <w:r>
              <w:rPr>
                <w:rFonts w:ascii="Caladea" w:hAnsi="Caladea"/>
                <w:spacing w:val="-47"/>
              </w:rPr>
              <w:t xml:space="preserve"> </w:t>
            </w:r>
            <w:r>
              <w:rPr>
                <w:rFonts w:ascii="Caladea" w:hAnsi="Caladea"/>
              </w:rPr>
              <w:t>diaspora to be covered every year or 100% diaspora can also be considered during the</w:t>
            </w:r>
            <w:r>
              <w:rPr>
                <w:rFonts w:ascii="Caladea" w:hAnsi="Caladea"/>
                <w:spacing w:val="1"/>
              </w:rPr>
              <w:t xml:space="preserve"> </w:t>
            </w:r>
            <w:r>
              <w:rPr>
                <w:rFonts w:ascii="Caladea" w:hAnsi="Caladea"/>
              </w:rPr>
              <w:t>contractual</w:t>
            </w:r>
            <w:r>
              <w:rPr>
                <w:rFonts w:ascii="Caladea" w:hAnsi="Caladea"/>
                <w:spacing w:val="-4"/>
              </w:rPr>
              <w:t xml:space="preserve"> </w:t>
            </w:r>
            <w:r>
              <w:rPr>
                <w:rFonts w:ascii="Caladea" w:hAnsi="Caladea"/>
              </w:rPr>
              <w:t>term?</w:t>
            </w:r>
          </w:p>
          <w:p>
            <w:pPr>
              <w:pStyle w:val="ListParagraph"/>
              <w:widowControl w:val="false"/>
              <w:tabs>
                <w:tab w:val="clear" w:pos="709"/>
                <w:tab w:val="left" w:pos="821" w:leader="none"/>
              </w:tabs>
              <w:spacing w:lineRule="auto" w:line="259" w:before="41" w:after="0"/>
              <w:ind w:left="820" w:right="383" w:hanging="360"/>
              <w:contextualSpacing/>
              <w:rPr>
                <w:rFonts w:ascii="Caladea" w:hAnsi="Caladea"/>
              </w:rPr>
            </w:pPr>
            <w:r>
              <w:rPr>
                <w:rFonts w:ascii="Caladea" w:hAnsi="Caladea"/>
              </w:rPr>
            </w:r>
          </w:p>
          <w:p>
            <w:pPr>
              <w:pStyle w:val="TableContents"/>
              <w:widowControl w:val="false"/>
              <w:tabs>
                <w:tab w:val="clear" w:pos="709"/>
                <w:tab w:val="left" w:pos="821" w:leader="none"/>
              </w:tabs>
              <w:spacing w:lineRule="auto" w:line="259" w:before="41" w:after="0"/>
              <w:ind w:left="820" w:right="383" w:hanging="360"/>
              <w:rPr/>
            </w:pPr>
            <w:r>
              <w:rPr/>
            </w:r>
          </w:p>
          <w:p>
            <w:pPr>
              <w:pStyle w:val="TextBody"/>
              <w:widowControl w:val="false"/>
              <w:spacing w:lineRule="auto" w:line="259" w:before="19" w:after="0"/>
              <w:ind w:left="820" w:right="124"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color w:val="111111"/>
              </w:rPr>
            </w:pPr>
            <w:r>
              <w:rPr>
                <w:rFonts w:ascii="Caladea" w:hAnsi="Caladea"/>
                <w:color w:val="111111"/>
              </w:rPr>
              <w:t>No timeline is committed at this stage</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29</w:t>
            </w:r>
          </w:p>
        </w:tc>
        <w:tc>
          <w:tcPr>
            <w:tcW w:w="4749"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21" w:leader="none"/>
              </w:tabs>
              <w:rPr>
                <w:rFonts w:ascii="Caladea" w:hAnsi="Caladea"/>
              </w:rPr>
            </w:pPr>
            <w:r>
              <w:rPr>
                <w:rFonts w:ascii="Caladea" w:hAnsi="Caladea"/>
              </w:rPr>
              <w:t>Is</w:t>
            </w:r>
            <w:r>
              <w:rPr>
                <w:rFonts w:ascii="Caladea" w:hAnsi="Caladea"/>
                <w:spacing w:val="-3"/>
              </w:rPr>
              <w:t xml:space="preserve"> </w:t>
            </w:r>
            <w:r>
              <w:rPr>
                <w:rFonts w:ascii="Caladea" w:hAnsi="Caladea"/>
              </w:rPr>
              <w:t>there</w:t>
            </w:r>
            <w:r>
              <w:rPr>
                <w:rFonts w:ascii="Caladea" w:hAnsi="Caladea"/>
                <w:spacing w:val="-4"/>
              </w:rPr>
              <w:t xml:space="preserve"> </w:t>
            </w:r>
            <w:r>
              <w:rPr>
                <w:rFonts w:ascii="Caladea" w:hAnsi="Caladea"/>
              </w:rPr>
              <w:t>any</w:t>
            </w:r>
            <w:r>
              <w:rPr>
                <w:rFonts w:ascii="Caladea" w:hAnsi="Caladea"/>
                <w:spacing w:val="-3"/>
              </w:rPr>
              <w:t xml:space="preserve"> </w:t>
            </w:r>
            <w:r>
              <w:rPr>
                <w:rFonts w:ascii="Caladea" w:hAnsi="Caladea"/>
              </w:rPr>
              <w:t>time</w:t>
            </w:r>
            <w:r>
              <w:rPr>
                <w:rFonts w:ascii="Caladea" w:hAnsi="Caladea"/>
                <w:spacing w:val="-4"/>
              </w:rPr>
              <w:t xml:space="preserve"> </w:t>
            </w:r>
            <w:r>
              <w:rPr>
                <w:rFonts w:ascii="Caladea" w:hAnsi="Caladea"/>
              </w:rPr>
              <w:t>line</w:t>
            </w:r>
            <w:r>
              <w:rPr>
                <w:rFonts w:ascii="Caladea" w:hAnsi="Caladea"/>
                <w:spacing w:val="-1"/>
              </w:rPr>
              <w:t xml:space="preserve"> </w:t>
            </w:r>
            <w:r>
              <w:rPr>
                <w:rFonts w:ascii="Caladea" w:hAnsi="Caladea"/>
              </w:rPr>
              <w:t>for</w:t>
            </w:r>
            <w:r>
              <w:rPr>
                <w:rFonts w:ascii="Caladea" w:hAnsi="Caladea"/>
                <w:spacing w:val="-3"/>
              </w:rPr>
              <w:t xml:space="preserve"> </w:t>
            </w:r>
            <w:r>
              <w:rPr>
                <w:rFonts w:ascii="Caladea" w:hAnsi="Caladea"/>
              </w:rPr>
              <w:t>the</w:t>
            </w:r>
            <w:r>
              <w:rPr>
                <w:rFonts w:ascii="Caladea" w:hAnsi="Caladea"/>
                <w:spacing w:val="-1"/>
              </w:rPr>
              <w:t xml:space="preserve"> </w:t>
            </w:r>
            <w:r>
              <w:rPr>
                <w:rFonts w:ascii="Caladea" w:hAnsi="Caladea"/>
              </w:rPr>
              <w:t>complete</w:t>
            </w:r>
            <w:r>
              <w:rPr>
                <w:rFonts w:ascii="Caladea" w:hAnsi="Caladea"/>
                <w:spacing w:val="-5"/>
              </w:rPr>
              <w:t xml:space="preserve"> </w:t>
            </w:r>
            <w:r>
              <w:rPr>
                <w:rFonts w:ascii="Caladea" w:hAnsi="Caladea"/>
              </w:rPr>
              <w:t>implementation</w:t>
            </w:r>
            <w:r>
              <w:rPr>
                <w:rFonts w:ascii="Caladea" w:hAnsi="Caladea"/>
                <w:spacing w:val="-3"/>
              </w:rPr>
              <w:t xml:space="preserve"> </w:t>
            </w:r>
            <w:r>
              <w:rPr>
                <w:rFonts w:ascii="Caladea" w:hAnsi="Caladea"/>
              </w:rPr>
              <w:t>of</w:t>
            </w:r>
            <w:r>
              <w:rPr>
                <w:rFonts w:ascii="Caladea" w:hAnsi="Caladea"/>
                <w:spacing w:val="-4"/>
              </w:rPr>
              <w:t xml:space="preserve"> </w:t>
            </w:r>
            <w:r>
              <w:rPr>
                <w:rFonts w:ascii="Caladea" w:hAnsi="Caladea"/>
              </w:rPr>
              <w:t>visa</w:t>
            </w:r>
            <w:r>
              <w:rPr>
                <w:rFonts w:ascii="Caladea" w:hAnsi="Caladea"/>
                <w:spacing w:val="-6"/>
              </w:rPr>
              <w:t xml:space="preserve"> </w:t>
            </w:r>
            <w:r>
              <w:rPr>
                <w:rFonts w:ascii="Caladea" w:hAnsi="Caladea"/>
              </w:rPr>
              <w:t>waiver</w:t>
            </w:r>
            <w:r>
              <w:rPr>
                <w:rFonts w:ascii="Caladea" w:hAnsi="Caladea"/>
                <w:spacing w:val="-4"/>
              </w:rPr>
              <w:t xml:space="preserve"> </w:t>
            </w:r>
            <w:r>
              <w:rPr>
                <w:rFonts w:ascii="Caladea" w:hAnsi="Caladea"/>
              </w:rPr>
              <w:t>or</w:t>
            </w:r>
            <w:r>
              <w:rPr>
                <w:rFonts w:ascii="Caladea" w:hAnsi="Caladea"/>
                <w:spacing w:val="-2"/>
              </w:rPr>
              <w:t xml:space="preserve"> </w:t>
            </w:r>
            <w:r>
              <w:rPr>
                <w:rFonts w:ascii="Caladea" w:hAnsi="Caladea"/>
              </w:rPr>
              <w:t>e-</w:t>
            </w:r>
            <w:r>
              <w:rPr>
                <w:rFonts w:ascii="Caladea" w:hAnsi="Caladea"/>
                <w:spacing w:val="-5"/>
              </w:rPr>
              <w:t xml:space="preserve"> </w:t>
            </w:r>
            <w:r>
              <w:rPr>
                <w:rFonts w:ascii="Caladea" w:hAnsi="Caladea"/>
              </w:rPr>
              <w:t>visa?</w:t>
            </w:r>
          </w:p>
          <w:p>
            <w:pPr>
              <w:pStyle w:val="TextBody"/>
              <w:widowControl w:val="false"/>
              <w:spacing w:before="7" w:after="0"/>
              <w:rPr>
                <w:rFonts w:ascii="Caladea" w:hAnsi="Caladea"/>
              </w:rPr>
            </w:pPr>
            <w:r>
              <w:rPr>
                <w:rFonts w:ascii="Caladea" w:hAnsi="Caladea"/>
              </w:rPr>
              <w:tab/>
            </w:r>
          </w:p>
          <w:p>
            <w:pPr>
              <w:pStyle w:val="TextBody"/>
              <w:widowControl w:val="false"/>
              <w:spacing w:lineRule="auto" w:line="259" w:before="19" w:after="0"/>
              <w:ind w:left="820" w:right="124"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color w:val="111111"/>
              </w:rPr>
            </w:pPr>
            <w:r>
              <w:rPr>
                <w:rFonts w:ascii="Caladea" w:hAnsi="Caladea"/>
                <w:color w:val="111111"/>
              </w:rPr>
              <w:t>E-Visa is already operational in several categories in the case of France. No timeline can be stated for any further expansion of e-visa scheme</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30</w:t>
            </w:r>
          </w:p>
        </w:tc>
        <w:tc>
          <w:tcPr>
            <w:tcW w:w="4749"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2"/>
              <w:ind w:left="362" w:right="281" w:hanging="0"/>
              <w:rPr>
                <w:rFonts w:ascii="Caladea" w:hAnsi="Caladea"/>
              </w:rPr>
            </w:pPr>
            <w:r>
              <w:rPr>
                <w:rFonts w:ascii="Caladea" w:hAnsi="Caladea"/>
              </w:rPr>
              <w:t>Can</w:t>
            </w:r>
            <w:r>
              <w:rPr>
                <w:rFonts w:ascii="Caladea" w:hAnsi="Caladea"/>
                <w:spacing w:val="-5"/>
              </w:rPr>
              <w:t xml:space="preserve"> </w:t>
            </w:r>
            <w:r>
              <w:rPr>
                <w:rFonts w:ascii="Caladea" w:hAnsi="Caladea"/>
              </w:rPr>
              <w:t>Service</w:t>
            </w:r>
            <w:r>
              <w:rPr>
                <w:rFonts w:ascii="Caladea" w:hAnsi="Caladea"/>
                <w:spacing w:val="-5"/>
              </w:rPr>
              <w:t xml:space="preserve"> </w:t>
            </w:r>
            <w:r>
              <w:rPr>
                <w:rFonts w:ascii="Caladea" w:hAnsi="Caladea"/>
              </w:rPr>
              <w:t>Provider</w:t>
            </w:r>
            <w:r>
              <w:rPr>
                <w:rFonts w:ascii="Caladea" w:hAnsi="Caladea"/>
                <w:spacing w:val="-5"/>
              </w:rPr>
              <w:t xml:space="preserve"> </w:t>
            </w:r>
            <w:r>
              <w:rPr>
                <w:rFonts w:ascii="Caladea" w:hAnsi="Caladea"/>
              </w:rPr>
              <w:t>(SP)</w:t>
            </w:r>
            <w:r>
              <w:rPr>
                <w:rFonts w:ascii="Caladea" w:hAnsi="Caladea"/>
                <w:spacing w:val="-6"/>
              </w:rPr>
              <w:t xml:space="preserve"> </w:t>
            </w:r>
            <w:r>
              <w:rPr>
                <w:rFonts w:ascii="Caladea" w:hAnsi="Caladea"/>
              </w:rPr>
              <w:t>offer</w:t>
            </w:r>
            <w:r>
              <w:rPr>
                <w:rFonts w:ascii="Caladea" w:hAnsi="Caladea"/>
                <w:spacing w:val="-3"/>
              </w:rPr>
              <w:t xml:space="preserve"> </w:t>
            </w:r>
            <w:r>
              <w:rPr>
                <w:rFonts w:ascii="Caladea" w:hAnsi="Caladea"/>
              </w:rPr>
              <w:t>services</w:t>
            </w:r>
            <w:r>
              <w:rPr>
                <w:rFonts w:ascii="Caladea" w:hAnsi="Caladea"/>
                <w:spacing w:val="-3"/>
              </w:rPr>
              <w:t xml:space="preserve"> </w:t>
            </w:r>
            <w:r>
              <w:rPr>
                <w:rFonts w:ascii="Caladea" w:hAnsi="Caladea"/>
              </w:rPr>
              <w:t>beyond</w:t>
            </w:r>
            <w:r>
              <w:rPr>
                <w:rFonts w:ascii="Caladea" w:hAnsi="Caladea"/>
                <w:spacing w:val="-5"/>
              </w:rPr>
              <w:t xml:space="preserve"> </w:t>
            </w:r>
            <w:r>
              <w:rPr>
                <w:rFonts w:ascii="Caladea" w:hAnsi="Caladea"/>
              </w:rPr>
              <w:t>the</w:t>
            </w:r>
            <w:r>
              <w:rPr>
                <w:rFonts w:ascii="Caladea" w:hAnsi="Caladea"/>
                <w:spacing w:val="-5"/>
              </w:rPr>
              <w:t xml:space="preserve"> </w:t>
            </w:r>
            <w:r>
              <w:rPr>
                <w:rFonts w:ascii="Caladea" w:hAnsi="Caladea"/>
              </w:rPr>
              <w:t>prescribed</w:t>
            </w:r>
            <w:r>
              <w:rPr>
                <w:rFonts w:ascii="Caladea" w:hAnsi="Caladea"/>
                <w:spacing w:val="-3"/>
              </w:rPr>
              <w:t xml:space="preserve"> </w:t>
            </w:r>
            <w:r>
              <w:rPr>
                <w:rFonts w:ascii="Caladea" w:hAnsi="Caladea"/>
              </w:rPr>
              <w:t>working</w:t>
            </w:r>
            <w:r>
              <w:rPr>
                <w:rFonts w:ascii="Caladea" w:hAnsi="Caladea"/>
                <w:spacing w:val="-5"/>
              </w:rPr>
              <w:t xml:space="preserve"> </w:t>
            </w:r>
            <w:r>
              <w:rPr>
                <w:rFonts w:ascii="Caladea" w:hAnsi="Caladea"/>
              </w:rPr>
              <w:t>hours</w:t>
            </w:r>
            <w:r>
              <w:rPr>
                <w:rFonts w:ascii="Caladea" w:hAnsi="Caladea"/>
                <w:spacing w:val="-6"/>
              </w:rPr>
              <w:t xml:space="preserve"> </w:t>
            </w:r>
            <w:r>
              <w:rPr>
                <w:rFonts w:ascii="Caladea" w:hAnsi="Caladea"/>
              </w:rPr>
              <w:t>of</w:t>
            </w:r>
            <w:r>
              <w:rPr>
                <w:rFonts w:ascii="Caladea" w:hAnsi="Caladea"/>
                <w:spacing w:val="-6"/>
              </w:rPr>
              <w:t xml:space="preserve"> </w:t>
            </w:r>
            <w:r>
              <w:rPr>
                <w:rFonts w:ascii="Caladea" w:hAnsi="Caladea"/>
              </w:rPr>
              <w:t>the</w:t>
            </w:r>
            <w:r>
              <w:rPr>
                <w:rFonts w:ascii="Caladea" w:hAnsi="Caladea"/>
                <w:spacing w:val="-2"/>
              </w:rPr>
              <w:t xml:space="preserve"> </w:t>
            </w:r>
            <w:r>
              <w:rPr>
                <w:rFonts w:ascii="Caladea" w:hAnsi="Caladea"/>
              </w:rPr>
              <w:t>centers</w:t>
            </w:r>
            <w:r>
              <w:rPr>
                <w:rFonts w:ascii="Caladea" w:hAnsi="Caladea"/>
                <w:spacing w:val="-47"/>
              </w:rPr>
              <w:t xml:space="preserve"> </w:t>
            </w:r>
            <w:r>
              <w:rPr>
                <w:rFonts w:ascii="Caladea" w:hAnsi="Caladea"/>
              </w:rPr>
              <w:t>through</w:t>
            </w:r>
            <w:r>
              <w:rPr>
                <w:rFonts w:ascii="Caladea" w:hAnsi="Caladea"/>
                <w:spacing w:val="-4"/>
              </w:rPr>
              <w:t xml:space="preserve"> </w:t>
            </w:r>
            <w:r>
              <w:rPr>
                <w:rFonts w:ascii="Caladea" w:hAnsi="Caladea"/>
              </w:rPr>
              <w:t>optional services</w:t>
            </w:r>
            <w:r>
              <w:rPr>
                <w:rFonts w:ascii="Caladea" w:hAnsi="Caladea"/>
                <w:spacing w:val="1"/>
              </w:rPr>
              <w:t xml:space="preserve"> </w:t>
            </w:r>
            <w:r>
              <w:rPr>
                <w:rFonts w:ascii="Caladea" w:hAnsi="Caladea"/>
              </w:rPr>
              <w:t>e.g.</w:t>
            </w:r>
            <w:r>
              <w:rPr>
                <w:rFonts w:ascii="Caladea" w:hAnsi="Caladea"/>
                <w:spacing w:val="-1"/>
              </w:rPr>
              <w:t xml:space="preserve"> </w:t>
            </w:r>
            <w:r>
              <w:rPr>
                <w:rFonts w:ascii="Caladea" w:hAnsi="Caladea"/>
              </w:rPr>
              <w:t>premium</w:t>
            </w:r>
            <w:r>
              <w:rPr>
                <w:rFonts w:ascii="Caladea" w:hAnsi="Caladea"/>
                <w:spacing w:val="-2"/>
              </w:rPr>
              <w:t xml:space="preserve"> </w:t>
            </w:r>
            <w:r>
              <w:rPr>
                <w:rFonts w:ascii="Caladea" w:hAnsi="Caladea"/>
              </w:rPr>
              <w:t>lounge?</w:t>
            </w:r>
          </w:p>
          <w:p>
            <w:pPr>
              <w:pStyle w:val="TableContents"/>
              <w:widowControl w:val="false"/>
              <w:tabs>
                <w:tab w:val="clear" w:pos="709"/>
                <w:tab w:val="left" w:pos="821" w:leader="none"/>
              </w:tabs>
              <w:spacing w:lineRule="auto" w:line="252"/>
              <w:ind w:left="822" w:right="281"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TableContents"/>
              <w:widowControl w:val="false"/>
              <w:rPr>
                <w:rFonts w:ascii="Caladea" w:hAnsi="Caladea" w:eastAsia="Calibri"/>
                <w:color w:val="111111"/>
                <w:kern w:val="0"/>
                <w:lang w:eastAsia="en-US" w:bidi="ar-SA"/>
              </w:rPr>
            </w:pPr>
            <w:r>
              <w:rPr>
                <w:rFonts w:eastAsia="Calibri" w:ascii="Caladea" w:hAnsi="Caladea"/>
                <w:color w:val="111111"/>
                <w:kern w:val="0"/>
                <w:lang w:eastAsia="en-US" w:bidi="ar-SA"/>
              </w:rPr>
              <w:t>OSP may decide to operate beyond business hours in accordance with the local laws with the permission of the Mission. Premium lounge is NOT part of RFP</w:t>
            </w:r>
          </w:p>
          <w:p>
            <w:pPr>
              <w:pStyle w:val="TableContents"/>
              <w:widowControl w:val="false"/>
              <w:rPr>
                <w:rFonts w:ascii="Caladea" w:hAnsi="Caladea" w:eastAsia="Calibri"/>
                <w:color w:val="111111"/>
                <w:kern w:val="0"/>
                <w:lang w:eastAsia="en-US" w:bidi="ar-SA"/>
              </w:rPr>
            </w:pPr>
            <w:r>
              <w:rPr>
                <w:rFonts w:eastAsia="Calibri" w:ascii="Caladea" w:hAnsi="Caladea"/>
                <w:color w:val="111111"/>
                <w:kern w:val="0"/>
                <w:lang w:eastAsia="en-US" w:bidi="ar-SA"/>
              </w:rPr>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31</w:t>
            </w:r>
          </w:p>
        </w:tc>
        <w:tc>
          <w:tcPr>
            <w:tcW w:w="4749"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9" w:before="1" w:after="0"/>
              <w:ind w:left="364" w:right="360" w:hanging="0"/>
              <w:contextualSpacing/>
              <w:rPr>
                <w:rFonts w:ascii="Caladea" w:hAnsi="Caladea"/>
              </w:rPr>
            </w:pPr>
            <w:r>
              <w:rPr>
                <w:rFonts w:ascii="Caladea" w:hAnsi="Caladea"/>
              </w:rPr>
              <w:t>General Query</w:t>
            </w:r>
          </w:p>
          <w:p>
            <w:pPr>
              <w:pStyle w:val="ListParagraph"/>
              <w:widowControl w:val="false"/>
              <w:tabs>
                <w:tab w:val="clear" w:pos="709"/>
                <w:tab w:val="left" w:pos="821" w:leader="none"/>
              </w:tabs>
              <w:spacing w:before="1" w:after="0"/>
              <w:ind w:left="820" w:hanging="0"/>
              <w:contextualSpacing/>
              <w:rPr>
                <w:rFonts w:ascii="Caladea" w:hAnsi="Caladea"/>
              </w:rPr>
            </w:pPr>
            <w:r>
              <w:rPr>
                <w:rFonts w:ascii="Caladea" w:hAnsi="Caladea"/>
              </w:rPr>
            </w:r>
          </w:p>
        </w:tc>
        <w:tc>
          <w:tcPr>
            <w:tcW w:w="4310"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9" w:before="1" w:after="0"/>
              <w:ind w:left="364" w:right="360" w:hanging="0"/>
              <w:contextualSpacing/>
              <w:rPr>
                <w:rFonts w:ascii="Caladea" w:hAnsi="Caladea"/>
              </w:rPr>
            </w:pPr>
            <w:r>
              <w:rPr>
                <w:rFonts w:ascii="Caladea" w:hAnsi="Caladea"/>
              </w:rPr>
              <w:t>Please</w:t>
            </w:r>
            <w:r>
              <w:rPr>
                <w:rFonts w:ascii="Caladea" w:hAnsi="Caladea"/>
                <w:spacing w:val="-3"/>
              </w:rPr>
              <w:t xml:space="preserve"> </w:t>
            </w:r>
            <w:r>
              <w:rPr>
                <w:rFonts w:ascii="Caladea" w:hAnsi="Caladea"/>
              </w:rPr>
              <w:t>differentiate</w:t>
            </w:r>
            <w:r>
              <w:rPr>
                <w:rFonts w:ascii="Caladea" w:hAnsi="Caladea"/>
                <w:spacing w:val="-3"/>
              </w:rPr>
              <w:t xml:space="preserve"> </w:t>
            </w:r>
            <w:r>
              <w:rPr>
                <w:rFonts w:ascii="Caladea" w:hAnsi="Caladea"/>
              </w:rPr>
              <w:t>in</w:t>
            </w:r>
            <w:r>
              <w:rPr>
                <w:rFonts w:ascii="Caladea" w:hAnsi="Caladea"/>
                <w:spacing w:val="-5"/>
              </w:rPr>
              <w:t xml:space="preserve"> </w:t>
            </w:r>
            <w:r>
              <w:rPr>
                <w:rFonts w:ascii="Caladea" w:hAnsi="Caladea"/>
              </w:rPr>
              <w:t>the</w:t>
            </w:r>
            <w:r>
              <w:rPr>
                <w:rFonts w:ascii="Caladea" w:hAnsi="Caladea"/>
                <w:spacing w:val="-3"/>
              </w:rPr>
              <w:t xml:space="preserve"> </w:t>
            </w:r>
            <w:r>
              <w:rPr>
                <w:rFonts w:ascii="Caladea" w:hAnsi="Caladea"/>
              </w:rPr>
              <w:t>sq.</w:t>
            </w:r>
            <w:r>
              <w:rPr>
                <w:rFonts w:ascii="Caladea" w:hAnsi="Caladea"/>
                <w:spacing w:val="-5"/>
              </w:rPr>
              <w:t xml:space="preserve"> </w:t>
            </w:r>
            <w:r>
              <w:rPr>
                <w:rFonts w:ascii="Caladea" w:hAnsi="Caladea"/>
              </w:rPr>
              <w:t>Ft</w:t>
            </w:r>
            <w:r>
              <w:rPr>
                <w:rFonts w:ascii="Caladea" w:hAnsi="Caladea"/>
                <w:spacing w:val="-4"/>
              </w:rPr>
              <w:t xml:space="preserve"> </w:t>
            </w:r>
            <w:r>
              <w:rPr>
                <w:rFonts w:ascii="Caladea" w:hAnsi="Caladea"/>
              </w:rPr>
              <w:t>or</w:t>
            </w:r>
            <w:r>
              <w:rPr>
                <w:rFonts w:ascii="Caladea" w:hAnsi="Caladea"/>
                <w:spacing w:val="-4"/>
              </w:rPr>
              <w:t xml:space="preserve"> </w:t>
            </w:r>
            <w:r>
              <w:rPr>
                <w:rFonts w:ascii="Caladea" w:hAnsi="Caladea"/>
              </w:rPr>
              <w:t>number</w:t>
            </w:r>
            <w:r>
              <w:rPr>
                <w:rFonts w:ascii="Caladea" w:hAnsi="Caladea"/>
                <w:spacing w:val="-6"/>
              </w:rPr>
              <w:t xml:space="preserve"> </w:t>
            </w:r>
            <w:r>
              <w:rPr>
                <w:rFonts w:ascii="Caladea" w:hAnsi="Caladea"/>
              </w:rPr>
              <w:t>of</w:t>
            </w:r>
            <w:r>
              <w:rPr>
                <w:rFonts w:ascii="Caladea" w:hAnsi="Caladea"/>
                <w:spacing w:val="-4"/>
              </w:rPr>
              <w:t xml:space="preserve"> </w:t>
            </w:r>
            <w:r>
              <w:rPr>
                <w:rFonts w:ascii="Caladea" w:hAnsi="Caladea"/>
              </w:rPr>
              <w:t>counters</w:t>
            </w:r>
            <w:r>
              <w:rPr>
                <w:rFonts w:ascii="Caladea" w:hAnsi="Caladea"/>
                <w:spacing w:val="-6"/>
              </w:rPr>
              <w:t xml:space="preserve"> </w:t>
            </w:r>
            <w:r>
              <w:rPr>
                <w:rFonts w:ascii="Caladea" w:hAnsi="Caladea"/>
              </w:rPr>
              <w:t>to</w:t>
            </w:r>
            <w:r>
              <w:rPr>
                <w:rFonts w:ascii="Caladea" w:hAnsi="Caladea"/>
                <w:spacing w:val="-3"/>
              </w:rPr>
              <w:t xml:space="preserve"> </w:t>
            </w:r>
            <w:r>
              <w:rPr>
                <w:rFonts w:ascii="Caladea" w:hAnsi="Caladea"/>
              </w:rPr>
              <w:t>be</w:t>
            </w:r>
            <w:r>
              <w:rPr>
                <w:rFonts w:ascii="Caladea" w:hAnsi="Caladea"/>
                <w:spacing w:val="-3"/>
              </w:rPr>
              <w:t xml:space="preserve"> </w:t>
            </w:r>
            <w:r>
              <w:rPr>
                <w:rFonts w:ascii="Caladea" w:hAnsi="Caladea"/>
              </w:rPr>
              <w:t>used</w:t>
            </w:r>
            <w:r>
              <w:rPr>
                <w:rFonts w:ascii="Caladea" w:hAnsi="Caladea"/>
                <w:spacing w:val="-4"/>
              </w:rPr>
              <w:t xml:space="preserve"> </w:t>
            </w:r>
            <w:r>
              <w:rPr>
                <w:rFonts w:ascii="Caladea" w:hAnsi="Caladea"/>
              </w:rPr>
              <w:t>for</w:t>
            </w:r>
            <w:r>
              <w:rPr>
                <w:rFonts w:ascii="Caladea" w:hAnsi="Caladea"/>
                <w:spacing w:val="-4"/>
              </w:rPr>
              <w:t xml:space="preserve"> </w:t>
            </w:r>
            <w:r>
              <w:rPr>
                <w:rFonts w:ascii="Caladea" w:hAnsi="Caladea"/>
              </w:rPr>
              <w:t>passport</w:t>
            </w:r>
            <w:r>
              <w:rPr>
                <w:rFonts w:ascii="Caladea" w:hAnsi="Caladea"/>
                <w:spacing w:val="-6"/>
              </w:rPr>
              <w:t xml:space="preserve"> </w:t>
            </w:r>
            <w:r>
              <w:rPr>
                <w:rFonts w:ascii="Caladea" w:hAnsi="Caladea"/>
              </w:rPr>
              <w:t>service</w:t>
            </w:r>
            <w:r>
              <w:rPr>
                <w:rFonts w:ascii="Caladea" w:hAnsi="Caladea"/>
                <w:spacing w:val="-5"/>
              </w:rPr>
              <w:t xml:space="preserve"> </w:t>
            </w:r>
            <w:r>
              <w:rPr>
                <w:rFonts w:ascii="Caladea" w:hAnsi="Caladea"/>
              </w:rPr>
              <w:t>and</w:t>
            </w:r>
            <w:r>
              <w:rPr>
                <w:rFonts w:ascii="Caladea" w:hAnsi="Caladea"/>
                <w:spacing w:val="-47"/>
              </w:rPr>
              <w:t xml:space="preserve"> </w:t>
            </w:r>
            <w:r>
              <w:rPr>
                <w:rFonts w:ascii="Caladea" w:hAnsi="Caladea"/>
              </w:rPr>
              <w:t>attestation</w:t>
            </w:r>
            <w:r>
              <w:rPr>
                <w:rFonts w:ascii="Caladea" w:hAnsi="Caladea"/>
                <w:spacing w:val="-3"/>
              </w:rPr>
              <w:t xml:space="preserve"> </w:t>
            </w:r>
            <w:r>
              <w:rPr>
                <w:rFonts w:ascii="Caladea" w:hAnsi="Caladea"/>
              </w:rPr>
              <w:t>service</w:t>
            </w:r>
            <w:r>
              <w:rPr>
                <w:rFonts w:ascii="Caladea" w:hAnsi="Caladea"/>
                <w:spacing w:val="-2"/>
              </w:rPr>
              <w:t xml:space="preserve"> </w:t>
            </w:r>
            <w:r>
              <w:rPr>
                <w:rFonts w:ascii="Caladea" w:hAnsi="Caladea"/>
              </w:rPr>
              <w:t>in the</w:t>
            </w:r>
            <w:r>
              <w:rPr>
                <w:rFonts w:ascii="Caladea" w:hAnsi="Caladea"/>
                <w:spacing w:val="-2"/>
              </w:rPr>
              <w:t xml:space="preserve"> </w:t>
            </w:r>
            <w:r>
              <w:rPr>
                <w:rFonts w:ascii="Caladea" w:hAnsi="Caladea"/>
              </w:rPr>
              <w:t>center?</w:t>
            </w:r>
          </w:p>
          <w:p>
            <w:pPr>
              <w:pStyle w:val="TextBody"/>
              <w:widowControl w:val="false"/>
              <w:spacing w:lineRule="auto" w:line="259" w:before="19" w:after="0"/>
              <w:ind w:left="820" w:right="124" w:hanging="0"/>
              <w:rPr>
                <w:rFonts w:ascii="Caladea" w:hAnsi="Caladea"/>
              </w:rPr>
            </w:pPr>
            <w:r>
              <w:rPr>
                <w:rFonts w:ascii="Caladea" w:hAnsi="Caladea"/>
              </w:rPr>
            </w:r>
          </w:p>
        </w:tc>
        <w:tc>
          <w:tcPr>
            <w:tcW w:w="3595"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eastAsia="Calibri"/>
                <w:color w:val="111111"/>
                <w:kern w:val="0"/>
                <w:lang w:eastAsia="en-US" w:bidi="ar-SA"/>
              </w:rPr>
            </w:pPr>
            <w:r>
              <w:rPr>
                <w:rFonts w:eastAsia="Calibri" w:ascii="Caladea" w:hAnsi="Caladea"/>
                <w:color w:val="111111"/>
                <w:kern w:val="0"/>
                <w:lang w:eastAsia="en-US" w:bidi="ar-SA"/>
              </w:rPr>
              <w:t xml:space="preserve">Bidders are to make self-assessments based on the number of anticipated CPV applications (Attestation of signature of Indian passport holders along with some other services are directly dealt in the Embassy.  Please see here: </w:t>
            </w:r>
          </w:p>
          <w:p>
            <w:pPr>
              <w:pStyle w:val="ListParagraph"/>
              <w:widowControl w:val="false"/>
              <w:tabs>
                <w:tab w:val="clear" w:pos="709"/>
                <w:tab w:val="left" w:pos="821" w:leader="none"/>
              </w:tabs>
              <w:spacing w:before="1" w:after="0"/>
              <w:contextualSpacing/>
              <w:rPr>
                <w:rFonts w:eastAsia="Calibri"/>
                <w:kern w:val="0"/>
                <w:lang w:eastAsia="en-US" w:bidi="ar-SA"/>
              </w:rPr>
            </w:pPr>
            <w:hyperlink r:id="rId3">
              <w:r>
                <w:rPr>
                  <w:rStyle w:val="InternetLink"/>
                  <w:rFonts w:eastAsia="Calibri" w:ascii="Caladea" w:hAnsi="Caladea"/>
                  <w:kern w:val="0"/>
                  <w:lang w:eastAsia="en-US" w:bidi="ar-SA"/>
                </w:rPr>
                <w:t>https://www.eoiparis.gov.in/page/other-consular-services/</w:t>
              </w:r>
            </w:hyperlink>
            <w:r>
              <w:rPr>
                <w:rFonts w:eastAsia="Calibri" w:ascii="Caladea" w:hAnsi="Caladea"/>
                <w:color w:val="111111"/>
                <w:kern w:val="0"/>
                <w:lang w:eastAsia="en-US" w:bidi="ar-SA"/>
              </w:rPr>
              <w:t xml:space="preserve">  and </w:t>
            </w:r>
            <w:hyperlink r:id="rId4">
              <w:r>
                <w:rPr>
                  <w:rStyle w:val="InternetLink"/>
                  <w:rFonts w:eastAsia="Calibri" w:ascii="Caladea" w:hAnsi="Caladea"/>
                  <w:color w:val="111111"/>
                  <w:kern w:val="0"/>
                  <w:u w:val="none"/>
                  <w:lang w:eastAsia="en-US" w:bidi="ar-SA"/>
                </w:rPr>
                <w:t>https://www.eoiparis.gov.in/page/passport-services/</w:t>
              </w:r>
            </w:hyperlink>
            <w:r>
              <w:rPr>
                <w:rFonts w:eastAsia="Calibri" w:ascii="Caladea" w:hAnsi="Caladea"/>
                <w:color w:val="111111"/>
                <w:kern w:val="0"/>
                <w:lang w:eastAsia="en-US" w:bidi="ar-SA"/>
              </w:rPr>
              <w:t>. Also Marriage registration. is directly dealt with Embassy. Embassy reserves the right on this i.e. directly dealing at Embassy or ICAC on any future service introduced by Embassy depending on nature of service.</w:t>
            </w:r>
          </w:p>
        </w:tc>
      </w:tr>
      <w:tr>
        <w:trPr>
          <w:trHeight w:val="606"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32</w:t>
            </w:r>
          </w:p>
        </w:tc>
        <w:tc>
          <w:tcPr>
            <w:tcW w:w="4749" w:type="dxa"/>
            <w:tcBorders>
              <w:top w:val="single" w:sz="4" w:space="0" w:color="000000"/>
              <w:left w:val="single" w:sz="4" w:space="0" w:color="000000"/>
              <w:bottom w:val="single" w:sz="4" w:space="0" w:color="000000"/>
              <w:right w:val="single" w:sz="4" w:space="0" w:color="000000"/>
            </w:tcBorders>
          </w:tcPr>
          <w:p>
            <w:pPr>
              <w:pStyle w:val="TextBody"/>
              <w:widowControl w:val="false"/>
              <w:tabs>
                <w:tab w:val="clear" w:pos="709"/>
                <w:tab w:val="left" w:pos="821" w:leader="none"/>
              </w:tabs>
              <w:spacing w:before="9" w:after="0"/>
              <w:rPr>
                <w:rFonts w:ascii="Caladea" w:hAnsi="Caladea"/>
              </w:rPr>
            </w:pPr>
            <w:r>
              <w:rPr>
                <w:rFonts w:ascii="Caladea" w:hAnsi="Caladea"/>
                <w:color w:val="111111"/>
              </w:rPr>
              <w:t>General Query</w:t>
            </w:r>
            <w:r>
              <w:rPr>
                <w:rFonts w:ascii="Caladea" w:hAnsi="Caladea"/>
                <w:color w:val="00A933"/>
              </w:rPr>
              <w:t>.</w:t>
            </w:r>
          </w:p>
        </w:tc>
        <w:tc>
          <w:tcPr>
            <w:tcW w:w="4310"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9"/>
              <w:ind w:left="362" w:right="156" w:hanging="0"/>
              <w:rPr>
                <w:rFonts w:ascii="Caladea" w:hAnsi="Caladea"/>
              </w:rPr>
            </w:pPr>
            <w:r>
              <w:rPr>
                <w:rFonts w:ascii="Caladea" w:hAnsi="Caladea"/>
              </w:rPr>
              <w:t>Pertaining</w:t>
            </w:r>
            <w:r>
              <w:rPr>
                <w:rFonts w:ascii="Caladea" w:hAnsi="Caladea"/>
                <w:spacing w:val="-5"/>
              </w:rPr>
              <w:t xml:space="preserve"> </w:t>
            </w:r>
            <w:r>
              <w:rPr>
                <w:rFonts w:ascii="Caladea" w:hAnsi="Caladea"/>
              </w:rPr>
              <w:t>to</w:t>
            </w:r>
            <w:r>
              <w:rPr>
                <w:rFonts w:ascii="Caladea" w:hAnsi="Caladea"/>
                <w:spacing w:val="-3"/>
              </w:rPr>
              <w:t xml:space="preserve"> </w:t>
            </w:r>
            <w:r>
              <w:rPr>
                <w:rFonts w:ascii="Caladea" w:hAnsi="Caladea"/>
              </w:rPr>
              <w:t>bank</w:t>
            </w:r>
            <w:r>
              <w:rPr>
                <w:rFonts w:ascii="Caladea" w:hAnsi="Caladea"/>
                <w:spacing w:val="-5"/>
              </w:rPr>
              <w:t xml:space="preserve"> </w:t>
            </w:r>
            <w:r>
              <w:rPr>
                <w:rFonts w:ascii="Caladea" w:hAnsi="Caladea"/>
              </w:rPr>
              <w:t>charges,</w:t>
            </w:r>
            <w:r>
              <w:rPr>
                <w:rFonts w:ascii="Caladea" w:hAnsi="Caladea"/>
                <w:spacing w:val="-6"/>
              </w:rPr>
              <w:t xml:space="preserve"> </w:t>
            </w:r>
            <w:r>
              <w:rPr>
                <w:rFonts w:ascii="Caladea" w:hAnsi="Caladea"/>
              </w:rPr>
              <w:t>which</w:t>
            </w:r>
            <w:r>
              <w:rPr>
                <w:rFonts w:ascii="Caladea" w:hAnsi="Caladea"/>
                <w:spacing w:val="-4"/>
              </w:rPr>
              <w:t xml:space="preserve"> </w:t>
            </w:r>
            <w:r>
              <w:rPr>
                <w:rFonts w:ascii="Caladea" w:hAnsi="Caladea"/>
              </w:rPr>
              <w:t>have</w:t>
            </w:r>
            <w:r>
              <w:rPr>
                <w:rFonts w:ascii="Caladea" w:hAnsi="Caladea"/>
                <w:spacing w:val="-3"/>
              </w:rPr>
              <w:t xml:space="preserve"> </w:t>
            </w:r>
            <w:r>
              <w:rPr>
                <w:rFonts w:ascii="Caladea" w:hAnsi="Caladea"/>
              </w:rPr>
              <w:t>been</w:t>
            </w:r>
            <w:r>
              <w:rPr>
                <w:rFonts w:ascii="Caladea" w:hAnsi="Caladea"/>
                <w:spacing w:val="-5"/>
              </w:rPr>
              <w:t xml:space="preserve"> </w:t>
            </w:r>
            <w:r>
              <w:rPr>
                <w:rFonts w:ascii="Caladea" w:hAnsi="Caladea"/>
              </w:rPr>
              <w:t>instructed</w:t>
            </w:r>
            <w:r>
              <w:rPr>
                <w:rFonts w:ascii="Caladea" w:hAnsi="Caladea"/>
                <w:spacing w:val="-4"/>
              </w:rPr>
              <w:t xml:space="preserve"> </w:t>
            </w:r>
            <w:r>
              <w:rPr>
                <w:rFonts w:ascii="Caladea" w:hAnsi="Caladea"/>
              </w:rPr>
              <w:t>to</w:t>
            </w:r>
            <w:r>
              <w:rPr>
                <w:rFonts w:ascii="Caladea" w:hAnsi="Caladea"/>
                <w:spacing w:val="-3"/>
              </w:rPr>
              <w:t xml:space="preserve"> </w:t>
            </w:r>
            <w:r>
              <w:rPr>
                <w:rFonts w:ascii="Caladea" w:hAnsi="Caladea"/>
              </w:rPr>
              <w:t>be</w:t>
            </w:r>
            <w:r>
              <w:rPr>
                <w:rFonts w:ascii="Caladea" w:hAnsi="Caladea"/>
                <w:spacing w:val="-6"/>
              </w:rPr>
              <w:t xml:space="preserve"> </w:t>
            </w:r>
            <w:r>
              <w:rPr>
                <w:rFonts w:ascii="Caladea" w:hAnsi="Caladea"/>
              </w:rPr>
              <w:t>collected</w:t>
            </w:r>
            <w:r>
              <w:rPr>
                <w:rFonts w:ascii="Caladea" w:hAnsi="Caladea"/>
                <w:spacing w:val="-4"/>
              </w:rPr>
              <w:t xml:space="preserve"> </w:t>
            </w:r>
            <w:r>
              <w:rPr>
                <w:rFonts w:ascii="Caladea" w:hAnsi="Caladea"/>
              </w:rPr>
              <w:t>by</w:t>
            </w:r>
            <w:r>
              <w:rPr>
                <w:rFonts w:ascii="Caladea" w:hAnsi="Caladea"/>
                <w:spacing w:val="-6"/>
              </w:rPr>
              <w:t xml:space="preserve"> </w:t>
            </w:r>
            <w:r>
              <w:rPr>
                <w:rFonts w:ascii="Caladea" w:hAnsi="Caladea"/>
              </w:rPr>
              <w:t>SP</w:t>
            </w:r>
            <w:r>
              <w:rPr>
                <w:rFonts w:ascii="Caladea" w:hAnsi="Caladea"/>
                <w:spacing w:val="-6"/>
              </w:rPr>
              <w:t xml:space="preserve"> </w:t>
            </w:r>
            <w:r>
              <w:rPr>
                <w:rFonts w:ascii="Caladea" w:hAnsi="Caladea"/>
              </w:rPr>
              <w:t>from</w:t>
            </w:r>
            <w:r>
              <w:rPr>
                <w:rFonts w:ascii="Caladea" w:hAnsi="Caladea"/>
                <w:spacing w:val="-5"/>
              </w:rPr>
              <w:t xml:space="preserve"> </w:t>
            </w:r>
            <w:r>
              <w:rPr>
                <w:rFonts w:ascii="Caladea" w:hAnsi="Caladea"/>
              </w:rPr>
              <w:t>applicants</w:t>
            </w:r>
            <w:r>
              <w:rPr>
                <w:rFonts w:ascii="Caladea" w:hAnsi="Caladea"/>
                <w:spacing w:val="-47"/>
              </w:rPr>
              <w:t xml:space="preserve"> </w:t>
            </w:r>
            <w:r>
              <w:rPr>
                <w:rFonts w:ascii="Caladea" w:hAnsi="Caladea"/>
              </w:rPr>
              <w:t>on actual basis, please suggest if bank charges are to be included as part of SP’s service fee</w:t>
            </w:r>
            <w:r>
              <w:rPr>
                <w:rFonts w:ascii="Caladea" w:hAnsi="Caladea"/>
                <w:spacing w:val="1"/>
              </w:rPr>
              <w:t xml:space="preserve"> </w:t>
            </w:r>
            <w:r>
              <w:rPr>
                <w:rFonts w:ascii="Caladea" w:hAnsi="Caladea"/>
              </w:rPr>
              <w:t>or</w:t>
            </w:r>
            <w:r>
              <w:rPr>
                <w:rFonts w:ascii="Caladea" w:hAnsi="Caladea"/>
                <w:spacing w:val="-1"/>
              </w:rPr>
              <w:t xml:space="preserve"> </w:t>
            </w:r>
            <w:r>
              <w:rPr>
                <w:rFonts w:ascii="Caladea" w:hAnsi="Caladea"/>
              </w:rPr>
              <w:t>should</w:t>
            </w:r>
            <w:r>
              <w:rPr>
                <w:rFonts w:ascii="Caladea" w:hAnsi="Caladea"/>
                <w:spacing w:val="-1"/>
              </w:rPr>
              <w:t xml:space="preserve"> </w:t>
            </w:r>
            <w:r>
              <w:rPr>
                <w:rFonts w:ascii="Caladea" w:hAnsi="Caladea"/>
              </w:rPr>
              <w:t>be</w:t>
            </w:r>
            <w:r>
              <w:rPr>
                <w:rFonts w:ascii="Caladea" w:hAnsi="Caladea"/>
                <w:spacing w:val="-1"/>
              </w:rPr>
              <w:t xml:space="preserve"> </w:t>
            </w:r>
            <w:r>
              <w:rPr>
                <w:rFonts w:ascii="Caladea" w:hAnsi="Caladea"/>
              </w:rPr>
              <w:t>a</w:t>
            </w:r>
            <w:r>
              <w:rPr>
                <w:rFonts w:ascii="Caladea" w:hAnsi="Caladea"/>
                <w:spacing w:val="-2"/>
              </w:rPr>
              <w:t xml:space="preserve"> </w:t>
            </w:r>
            <w:r>
              <w:rPr>
                <w:rFonts w:ascii="Caladea" w:hAnsi="Caladea"/>
              </w:rPr>
              <w:t>separate</w:t>
            </w:r>
            <w:r>
              <w:rPr>
                <w:rFonts w:ascii="Caladea" w:hAnsi="Caladea"/>
                <w:spacing w:val="-3"/>
              </w:rPr>
              <w:t xml:space="preserve"> </w:t>
            </w:r>
            <w:r>
              <w:rPr>
                <w:rFonts w:ascii="Caladea" w:hAnsi="Caladea"/>
              </w:rPr>
              <w:t>component on</w:t>
            </w:r>
            <w:r>
              <w:rPr>
                <w:rFonts w:ascii="Caladea" w:hAnsi="Caladea"/>
                <w:spacing w:val="-5"/>
              </w:rPr>
              <w:t xml:space="preserve"> </w:t>
            </w:r>
            <w:r>
              <w:rPr>
                <w:rFonts w:ascii="Caladea" w:hAnsi="Caladea"/>
              </w:rPr>
              <w:t>the</w:t>
            </w:r>
            <w:r>
              <w:rPr>
                <w:rFonts w:ascii="Caladea" w:hAnsi="Caladea"/>
                <w:spacing w:val="1"/>
              </w:rPr>
              <w:t xml:space="preserve"> </w:t>
            </w:r>
            <w:r>
              <w:rPr>
                <w:rFonts w:ascii="Caladea" w:hAnsi="Caladea"/>
              </w:rPr>
              <w:t>payment</w:t>
            </w:r>
            <w:r>
              <w:rPr>
                <w:rFonts w:ascii="Caladea" w:hAnsi="Caladea"/>
                <w:spacing w:val="-1"/>
              </w:rPr>
              <w:t xml:space="preserve"> </w:t>
            </w:r>
            <w:r>
              <w:rPr>
                <w:rFonts w:ascii="Caladea" w:hAnsi="Caladea"/>
              </w:rPr>
              <w:t>receipt?</w:t>
            </w:r>
          </w:p>
          <w:p>
            <w:pPr>
              <w:pStyle w:val="TextBody"/>
              <w:widowControl w:val="false"/>
              <w:spacing w:lineRule="auto" w:line="252" w:before="9" w:after="0"/>
              <w:ind w:left="362" w:hanging="0"/>
              <w:rPr>
                <w:rFonts w:ascii="Caladea" w:hAnsi="Caladea"/>
              </w:rPr>
            </w:pPr>
            <w:r>
              <w:rPr>
                <w:rFonts w:ascii="Caladea" w:hAnsi="Caladea"/>
              </w:rPr>
              <w:tab/>
            </w:r>
          </w:p>
        </w:tc>
        <w:tc>
          <w:tcPr>
            <w:tcW w:w="359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52" w:before="9" w:after="0"/>
              <w:ind w:right="124" w:hanging="0"/>
              <w:rPr>
                <w:rFonts w:ascii="Caladea" w:hAnsi="Caladea" w:eastAsia="Calibri"/>
                <w:color w:val="111111"/>
                <w:kern w:val="0"/>
                <w:lang w:eastAsia="en-US" w:bidi="ar-SA"/>
              </w:rPr>
            </w:pPr>
            <w:r>
              <w:rPr>
                <w:rFonts w:eastAsia="Calibri" w:ascii="Caladea" w:hAnsi="Caladea"/>
                <w:color w:val="111111"/>
                <w:kern w:val="0"/>
                <w:lang w:eastAsia="en-US" w:bidi="ar-SA"/>
              </w:rPr>
              <w:t>Bank charges to be detailed separately.</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33</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9" w:before="1" w:after="0"/>
              <w:ind w:left="362" w:hanging="0"/>
              <w:contextualSpacing/>
              <w:rPr>
                <w:rFonts w:ascii="Caladea" w:hAnsi="Caladea"/>
                <w:color w:val="111111"/>
              </w:rPr>
            </w:pPr>
            <w:r>
              <w:rPr>
                <w:rFonts w:cs="Arial" w:ascii="Caladea" w:hAnsi="Caladea"/>
                <w:color w:val="111111"/>
              </w:rPr>
              <w:t>General Query</w:t>
            </w:r>
          </w:p>
        </w:tc>
        <w:tc>
          <w:tcPr>
            <w:tcW w:w="4310"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lineRule="auto" w:line="259"/>
              <w:ind w:left="362" w:right="813" w:hanging="0"/>
              <w:rPr>
                <w:rFonts w:ascii="Caladea" w:hAnsi="Caladea"/>
              </w:rPr>
            </w:pPr>
            <w:r>
              <w:rPr>
                <w:rFonts w:ascii="Caladea" w:hAnsi="Caladea"/>
              </w:rPr>
              <w:t>Whether</w:t>
            </w:r>
            <w:r>
              <w:rPr>
                <w:rFonts w:ascii="Caladea" w:hAnsi="Caladea"/>
                <w:spacing w:val="-4"/>
              </w:rPr>
              <w:t xml:space="preserve"> </w:t>
            </w:r>
            <w:r>
              <w:rPr>
                <w:rFonts w:ascii="Caladea" w:hAnsi="Caladea"/>
              </w:rPr>
              <w:t>Services</w:t>
            </w:r>
            <w:r>
              <w:rPr>
                <w:rFonts w:ascii="Caladea" w:hAnsi="Caladea"/>
                <w:spacing w:val="-4"/>
              </w:rPr>
              <w:t xml:space="preserve"> </w:t>
            </w:r>
            <w:r>
              <w:rPr>
                <w:rFonts w:ascii="Caladea" w:hAnsi="Caladea"/>
              </w:rPr>
              <w:t>of</w:t>
            </w:r>
            <w:r>
              <w:rPr>
                <w:rFonts w:ascii="Caladea" w:hAnsi="Caladea"/>
                <w:spacing w:val="-3"/>
              </w:rPr>
              <w:t xml:space="preserve"> </w:t>
            </w:r>
            <w:r>
              <w:rPr>
                <w:rFonts w:ascii="Caladea" w:hAnsi="Caladea"/>
              </w:rPr>
              <w:t>the</w:t>
            </w:r>
            <w:r>
              <w:rPr>
                <w:rFonts w:ascii="Caladea" w:hAnsi="Caladea"/>
                <w:spacing w:val="-3"/>
              </w:rPr>
              <w:t xml:space="preserve"> </w:t>
            </w:r>
            <w:r>
              <w:rPr>
                <w:rFonts w:ascii="Caladea" w:hAnsi="Caladea"/>
              </w:rPr>
              <w:t>Subcontractor</w:t>
            </w:r>
            <w:r>
              <w:rPr>
                <w:rFonts w:ascii="Caladea" w:hAnsi="Caladea"/>
                <w:spacing w:val="-3"/>
              </w:rPr>
              <w:t xml:space="preserve"> </w:t>
            </w:r>
            <w:r>
              <w:rPr>
                <w:rFonts w:ascii="Caladea" w:hAnsi="Caladea"/>
              </w:rPr>
              <w:t>can</w:t>
            </w:r>
            <w:r>
              <w:rPr>
                <w:rFonts w:ascii="Caladea" w:hAnsi="Caladea"/>
                <w:spacing w:val="-4"/>
              </w:rPr>
              <w:t xml:space="preserve"> </w:t>
            </w:r>
            <w:r>
              <w:rPr>
                <w:rFonts w:ascii="Caladea" w:hAnsi="Caladea"/>
              </w:rPr>
              <w:t>be</w:t>
            </w:r>
            <w:r>
              <w:rPr>
                <w:rFonts w:ascii="Caladea" w:hAnsi="Caladea"/>
                <w:spacing w:val="-6"/>
              </w:rPr>
              <w:t xml:space="preserve"> </w:t>
            </w:r>
            <w:r>
              <w:rPr>
                <w:rFonts w:ascii="Caladea" w:hAnsi="Caladea"/>
              </w:rPr>
              <w:t>availed</w:t>
            </w:r>
            <w:r>
              <w:rPr>
                <w:rFonts w:ascii="Caladea" w:hAnsi="Caladea"/>
                <w:spacing w:val="-5"/>
              </w:rPr>
              <w:t xml:space="preserve"> </w:t>
            </w:r>
            <w:r>
              <w:rPr>
                <w:rFonts w:ascii="Caladea" w:hAnsi="Caladea"/>
              </w:rPr>
              <w:t>for</w:t>
            </w:r>
            <w:r>
              <w:rPr>
                <w:rFonts w:ascii="Caladea" w:hAnsi="Caladea"/>
                <w:spacing w:val="-4"/>
              </w:rPr>
              <w:t xml:space="preserve"> </w:t>
            </w:r>
            <w:r>
              <w:rPr>
                <w:rFonts w:ascii="Caladea" w:hAnsi="Caladea"/>
              </w:rPr>
              <w:t>certain</w:t>
            </w:r>
            <w:r>
              <w:rPr>
                <w:rFonts w:ascii="Caladea" w:hAnsi="Caladea"/>
                <w:spacing w:val="-5"/>
              </w:rPr>
              <w:t xml:space="preserve"> </w:t>
            </w:r>
            <w:r>
              <w:rPr>
                <w:rFonts w:ascii="Caladea" w:hAnsi="Caladea"/>
              </w:rPr>
              <w:t>category</w:t>
            </w:r>
            <w:r>
              <w:rPr>
                <w:rFonts w:ascii="Caladea" w:hAnsi="Caladea"/>
                <w:spacing w:val="-4"/>
              </w:rPr>
              <w:t xml:space="preserve"> </w:t>
            </w:r>
            <w:r>
              <w:rPr>
                <w:rFonts w:ascii="Caladea" w:hAnsi="Caladea"/>
              </w:rPr>
              <w:t>of</w:t>
            </w:r>
            <w:r>
              <w:rPr>
                <w:rFonts w:ascii="Caladea" w:hAnsi="Caladea"/>
                <w:spacing w:val="-3"/>
              </w:rPr>
              <w:t xml:space="preserve"> </w:t>
            </w:r>
            <w:r>
              <w:rPr>
                <w:rFonts w:ascii="Caladea" w:hAnsi="Caladea"/>
              </w:rPr>
              <w:t>ancillary</w:t>
            </w:r>
            <w:r>
              <w:rPr>
                <w:rFonts w:ascii="Caladea" w:hAnsi="Caladea"/>
                <w:spacing w:val="-47"/>
              </w:rPr>
              <w:t xml:space="preserve"> </w:t>
            </w:r>
            <w:r>
              <w:rPr>
                <w:rFonts w:ascii="Caladea" w:hAnsi="Caladea"/>
              </w:rPr>
              <w:t>services.</w:t>
            </w:r>
            <w:r>
              <w:rPr>
                <w:rFonts w:ascii="Caladea" w:hAnsi="Caladea"/>
                <w:spacing w:val="-4"/>
              </w:rPr>
              <w:t xml:space="preserve"> </w:t>
            </w:r>
            <w:r>
              <w:rPr>
                <w:rFonts w:ascii="Caladea" w:hAnsi="Caladea"/>
              </w:rPr>
              <w:t>Please</w:t>
            </w:r>
            <w:r>
              <w:rPr>
                <w:rFonts w:ascii="Caladea" w:hAnsi="Caladea"/>
                <w:spacing w:val="1"/>
              </w:rPr>
              <w:t xml:space="preserve"> </w:t>
            </w:r>
            <w:r>
              <w:rPr>
                <w:rFonts w:ascii="Caladea" w:hAnsi="Caladea"/>
              </w:rPr>
              <w:t>clarify</w:t>
            </w:r>
            <w:r>
              <w:rPr>
                <w:rFonts w:ascii="Caladea" w:hAnsi="Caladea"/>
                <w:spacing w:val="-2"/>
              </w:rPr>
              <w:t xml:space="preserve"> </w:t>
            </w:r>
            <w:r>
              <w:rPr>
                <w:rFonts w:ascii="Caladea" w:hAnsi="Caladea"/>
              </w:rPr>
              <w:t>and</w:t>
            </w:r>
            <w:r>
              <w:rPr>
                <w:rFonts w:ascii="Caladea" w:hAnsi="Caladea"/>
                <w:spacing w:val="-3"/>
              </w:rPr>
              <w:t xml:space="preserve"> </w:t>
            </w:r>
            <w:r>
              <w:rPr>
                <w:rFonts w:ascii="Caladea" w:hAnsi="Caladea"/>
              </w:rPr>
              <w:t>share</w:t>
            </w:r>
            <w:r>
              <w:rPr>
                <w:rFonts w:ascii="Caladea" w:hAnsi="Caladea"/>
                <w:spacing w:val="1"/>
              </w:rPr>
              <w:t xml:space="preserve"> </w:t>
            </w:r>
            <w:r>
              <w:rPr>
                <w:rFonts w:ascii="Caladea" w:hAnsi="Caladea"/>
              </w:rPr>
              <w:t>the details.</w:t>
            </w:r>
          </w:p>
          <w:p>
            <w:pPr>
              <w:pStyle w:val="Normal"/>
              <w:widowControl w:val="false"/>
              <w:tabs>
                <w:tab w:val="clear" w:pos="709"/>
                <w:tab w:val="left" w:pos="821" w:leader="none"/>
              </w:tabs>
              <w:spacing w:lineRule="auto" w:line="259"/>
              <w:ind w:left="362" w:right="813" w:hanging="0"/>
              <w:rPr>
                <w:rFonts w:ascii="Caladea" w:hAnsi="Caladea"/>
              </w:rPr>
            </w:pPr>
            <w:r>
              <w:rPr>
                <w:rFonts w:ascii="Caladea" w:hAnsi="Caladea"/>
              </w:rPr>
              <w:tab/>
            </w:r>
          </w:p>
        </w:tc>
        <w:tc>
          <w:tcPr>
            <w:tcW w:w="3595" w:type="dxa"/>
            <w:tcBorders>
              <w:left w:val="single" w:sz="4" w:space="0" w:color="000000"/>
              <w:bottom w:val="single" w:sz="4" w:space="0" w:color="000000"/>
              <w:right w:val="single" w:sz="4" w:space="0" w:color="000000"/>
            </w:tcBorders>
          </w:tcPr>
          <w:p>
            <w:pPr>
              <w:pStyle w:val="Normal"/>
              <w:widowControl w:val="false"/>
              <w:tabs>
                <w:tab w:val="clear" w:pos="709"/>
                <w:tab w:val="left" w:pos="821" w:leader="none"/>
              </w:tabs>
              <w:spacing w:lineRule="auto" w:line="259" w:before="19" w:after="0"/>
              <w:ind w:right="813" w:hanging="0"/>
              <w:rPr>
                <w:rFonts w:ascii="Caladea" w:hAnsi="Caladea" w:eastAsia="Calibri"/>
                <w:color w:val="111111"/>
                <w:kern w:val="0"/>
                <w:lang w:eastAsia="en-US" w:bidi="ar-SA"/>
              </w:rPr>
            </w:pPr>
            <w:r>
              <w:rPr>
                <w:rFonts w:eastAsia="Calibri" w:cs="Arial" w:ascii="Caladea" w:hAnsi="Caladea"/>
                <w:color w:val="111111"/>
                <w:kern w:val="0"/>
                <w:lang w:eastAsia="en-US" w:bidi="ar-SA"/>
              </w:rPr>
              <w:t>Sub-contracting is not allowed as per RFP</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34</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left w:val="single" w:sz="4" w:space="0" w:color="000000"/>
              <w:bottom w:val="single" w:sz="4" w:space="0" w:color="000000"/>
              <w:right w:val="single" w:sz="4" w:space="0" w:color="000000"/>
            </w:tcBorders>
          </w:tcPr>
          <w:p>
            <w:pPr>
              <w:pStyle w:val="ListParagraph"/>
              <w:widowControl w:val="false"/>
              <w:spacing w:lineRule="auto" w:line="252"/>
              <w:ind w:left="362" w:hanging="0"/>
              <w:rPr>
                <w:rFonts w:ascii="Caladea" w:hAnsi="Caladea"/>
              </w:rPr>
            </w:pPr>
            <w:r>
              <w:rPr>
                <w:rFonts w:ascii="Caladea" w:hAnsi="Caladea"/>
              </w:rPr>
              <w:t>Could you please provide the tentative date for the technical bid presentation? We need this information to finalize the travel plans for the individual attending.</w:t>
            </w:r>
          </w:p>
          <w:p>
            <w:pPr>
              <w:pStyle w:val="ListParagraph"/>
              <w:widowControl w:val="false"/>
              <w:spacing w:lineRule="auto" w:line="252"/>
              <w:rPr>
                <w:rFonts w:ascii="Caladea" w:hAnsi="Caladea"/>
              </w:rPr>
            </w:pPr>
            <w:r>
              <w:rPr>
                <w:rFonts w:ascii="Caladea" w:hAnsi="Caladea"/>
              </w:rPr>
            </w:r>
          </w:p>
          <w:p>
            <w:pPr>
              <w:pStyle w:val="ListParagraph"/>
              <w:widowControl w:val="false"/>
              <w:spacing w:lineRule="auto" w:line="252" w:before="19" w:after="0"/>
              <w:ind w:left="820" w:right="124" w:hanging="0"/>
              <w:contextualSpacing/>
              <w:rPr>
                <w:rFonts w:ascii="Caladea" w:hAnsi="Caladea"/>
              </w:rPr>
            </w:pPr>
            <w:r>
              <w:rPr>
                <w:rFonts w:ascii="Caladea" w:hAnsi="Caladea"/>
              </w:rPr>
            </w:r>
          </w:p>
        </w:tc>
        <w:tc>
          <w:tcPr>
            <w:tcW w:w="3595" w:type="dxa"/>
            <w:tcBorders>
              <w:left w:val="single" w:sz="4" w:space="0" w:color="000000"/>
              <w:bottom w:val="single" w:sz="4" w:space="0" w:color="000000"/>
              <w:right w:val="single" w:sz="4" w:space="0" w:color="000000"/>
            </w:tcBorders>
          </w:tcPr>
          <w:p>
            <w:pPr>
              <w:pStyle w:val="Normal"/>
              <w:widowControl w:val="false"/>
              <w:spacing w:lineRule="auto" w:line="252" w:before="19" w:after="0"/>
              <w:ind w:right="124" w:hanging="0"/>
              <w:rPr>
                <w:rFonts w:ascii="Caladea" w:hAnsi="Caladea" w:eastAsia="Calibri"/>
                <w:color w:val="111111"/>
                <w:kern w:val="0"/>
                <w:lang w:eastAsia="en-US" w:bidi="ar-SA"/>
              </w:rPr>
            </w:pPr>
            <w:r>
              <w:rPr>
                <w:rFonts w:eastAsia="Calibri" w:ascii="Caladea" w:hAnsi="Caladea"/>
                <w:color w:val="111111"/>
                <w:kern w:val="0"/>
                <w:lang w:eastAsia="en-US" w:bidi="ar-SA"/>
              </w:rPr>
              <w:t>The date and time of technical bid presentation will be intimated in due course</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35</w:t>
            </w:r>
          </w:p>
        </w:tc>
        <w:tc>
          <w:tcPr>
            <w:tcW w:w="4749" w:type="dxa"/>
            <w:tcBorders>
              <w:left w:val="single" w:sz="4" w:space="0" w:color="000000"/>
              <w:bottom w:val="single" w:sz="4" w:space="0" w:color="000000"/>
              <w:right w:val="single" w:sz="4" w:space="0" w:color="000000"/>
            </w:tcBorders>
          </w:tcPr>
          <w:p>
            <w:pPr>
              <w:pStyle w:val="Normal"/>
              <w:widowControl w:val="false"/>
              <w:tabs>
                <w:tab w:val="clear" w:pos="709"/>
                <w:tab w:val="left" w:pos="821" w:leader="none"/>
              </w:tabs>
              <w:spacing w:lineRule="auto" w:line="259"/>
              <w:ind w:left="362" w:right="813" w:hanging="0"/>
              <w:rPr>
                <w:rFonts w:ascii="Caladea" w:hAnsi="Caladea"/>
              </w:rPr>
            </w:pPr>
            <w:r>
              <w:rPr>
                <w:rFonts w:ascii="Caladea" w:hAnsi="Caladea"/>
              </w:rPr>
              <w:t xml:space="preserve">ANNEX:E: PART III- 3(B): OPERATIONAL EFFICIENCY OF THE SUBMISSION PROCESS </w:t>
            </w:r>
          </w:p>
          <w:p>
            <w:pPr>
              <w:pStyle w:val="TableContents"/>
              <w:widowControl w:val="false"/>
              <w:tabs>
                <w:tab w:val="clear" w:pos="709"/>
                <w:tab w:val="left" w:pos="821" w:leader="none"/>
              </w:tabs>
              <w:spacing w:lineRule="auto" w:line="259" w:before="1" w:after="0"/>
              <w:ind w:left="820" w:right="813" w:hanging="360"/>
              <w:contextualSpacing/>
              <w:rPr>
                <w:rFonts w:ascii="Caladea" w:hAnsi="Caladea"/>
              </w:rPr>
            </w:pPr>
            <w:r>
              <w:rPr>
                <w:rFonts w:ascii="Caladea" w:hAnsi="Caladea"/>
              </w:rPr>
            </w:r>
          </w:p>
        </w:tc>
        <w:tc>
          <w:tcPr>
            <w:tcW w:w="4310" w:type="dxa"/>
            <w:tcBorders>
              <w:left w:val="single" w:sz="4" w:space="0" w:color="000000"/>
              <w:bottom w:val="single" w:sz="4" w:space="0" w:color="000000"/>
              <w:right w:val="single" w:sz="4" w:space="0" w:color="000000"/>
            </w:tcBorders>
          </w:tcPr>
          <w:p>
            <w:pPr>
              <w:pStyle w:val="Normal"/>
              <w:widowControl w:val="false"/>
              <w:tabs>
                <w:tab w:val="clear" w:pos="709"/>
                <w:tab w:val="left" w:pos="821" w:leader="none"/>
              </w:tabs>
              <w:spacing w:lineRule="auto" w:line="259" w:before="19" w:after="0"/>
              <w:ind w:right="813" w:hanging="0"/>
              <w:rPr>
                <w:rFonts w:ascii="Caladea" w:hAnsi="Caladea"/>
              </w:rPr>
            </w:pPr>
            <w:r>
              <w:rPr>
                <w:rFonts w:ascii="Caladea" w:hAnsi="Caladea"/>
              </w:rPr>
              <w:t>Is it permissible to conduct the Enquiry, Examination, Verification, Fee Collection, and Delivery processes at the submission counters, or is it obligatory to designate separate counters and staff for each task?</w:t>
            </w:r>
          </w:p>
        </w:tc>
        <w:tc>
          <w:tcPr>
            <w:tcW w:w="3595" w:type="dxa"/>
            <w:tcBorders>
              <w:left w:val="single" w:sz="4" w:space="0" w:color="000000"/>
              <w:bottom w:val="single" w:sz="4" w:space="0" w:color="000000"/>
              <w:right w:val="single" w:sz="4" w:space="0" w:color="000000"/>
            </w:tcBorders>
          </w:tcPr>
          <w:p>
            <w:pPr>
              <w:pStyle w:val="TableContents"/>
              <w:widowControl w:val="false"/>
              <w:tabs>
                <w:tab w:val="clear" w:pos="709"/>
                <w:tab w:val="left" w:pos="821" w:leader="none"/>
              </w:tabs>
              <w:spacing w:lineRule="auto" w:line="259" w:before="1" w:after="0"/>
              <w:ind w:right="813" w:hanging="0"/>
              <w:contextualSpacing/>
              <w:rPr>
                <w:rFonts w:ascii="Caladea" w:hAnsi="Caladea" w:eastAsia="Calibri"/>
                <w:color w:val="111111"/>
                <w:kern w:val="0"/>
                <w:lang w:eastAsia="en-US" w:bidi="ar-SA"/>
              </w:rPr>
            </w:pPr>
            <w:r>
              <w:rPr>
                <w:rFonts w:eastAsia="Calibri" w:ascii="Caladea" w:hAnsi="Caladea"/>
                <w:color w:val="111111"/>
                <w:kern w:val="0"/>
                <w:lang w:eastAsia="en-US" w:bidi="ar-SA"/>
              </w:rPr>
              <w:t>Bidders are to submit the plan of implementation as per their assessments keeping in mind minimum criteria of ICACs in mind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36</w:t>
            </w:r>
          </w:p>
        </w:tc>
        <w:tc>
          <w:tcPr>
            <w:tcW w:w="4749" w:type="dxa"/>
            <w:tcBorders>
              <w:left w:val="single" w:sz="4" w:space="0" w:color="000000"/>
              <w:bottom w:val="single" w:sz="4" w:space="0" w:color="000000"/>
              <w:right w:val="single" w:sz="4" w:space="0" w:color="000000"/>
            </w:tcBorders>
          </w:tcPr>
          <w:p>
            <w:pPr>
              <w:pStyle w:val="TextBody"/>
              <w:widowControl w:val="false"/>
              <w:spacing w:before="9" w:after="0"/>
              <w:rPr>
                <w:rFonts w:ascii="Caladea" w:hAnsi="Caladea"/>
                <w:color w:val="111111"/>
              </w:rPr>
            </w:pPr>
            <w:r>
              <w:rPr>
                <w:rFonts w:ascii="Caladea" w:hAnsi="Caladea"/>
                <w:color w:val="111111"/>
              </w:rPr>
              <w:t xml:space="preserve">The OSP shall ensure no direct or indirect promotion of any OS is done through any of the customer care/inquiry mechanisms. The customer care executive must provide clear, direct information about the OSs upon request and should not provide wrong or indirect information or hide information to induce a customer to avail optional services. </w:t>
            </w:r>
            <w:r>
              <w:rPr>
                <w:rFonts w:ascii="Caladea" w:hAnsi="Caladea"/>
                <w:strike/>
                <w:color w:val="111111"/>
              </w:rPr>
              <w:t>The SP shall maintain a separate and dedicated customer care/inquiry Centre for the premium lounge facility.</w:t>
            </w:r>
          </w:p>
          <w:p>
            <w:pPr>
              <w:pStyle w:val="TextBody"/>
              <w:widowControl w:val="false"/>
              <w:spacing w:before="9" w:after="0"/>
              <w:rPr>
                <w:rFonts w:ascii="Caladea" w:hAnsi="Caladea"/>
                <w:color w:val="111111"/>
              </w:rPr>
            </w:pPr>
            <w:r>
              <w:rPr>
                <w:rFonts w:ascii="Caladea" w:hAnsi="Caladea"/>
                <w:color w:val="111111"/>
              </w:rPr>
            </w:r>
          </w:p>
          <w:p>
            <w:pPr>
              <w:pStyle w:val="TextBody"/>
              <w:widowControl w:val="false"/>
              <w:spacing w:before="9" w:after="0"/>
              <w:rPr>
                <w:rFonts w:ascii="Caladea" w:hAnsi="Caladea"/>
                <w:color w:val="111111"/>
              </w:rPr>
            </w:pPr>
            <w:r>
              <w:rPr>
                <w:rFonts w:ascii="Caladea" w:hAnsi="Caladea"/>
                <w:color w:val="111111"/>
              </w:rPr>
            </w:r>
          </w:p>
        </w:tc>
        <w:tc>
          <w:tcPr>
            <w:tcW w:w="4310" w:type="dxa"/>
            <w:tcBorders>
              <w:left w:val="single" w:sz="4" w:space="0" w:color="000000"/>
              <w:bottom w:val="single" w:sz="4" w:space="0" w:color="000000"/>
              <w:right w:val="single" w:sz="4" w:space="0" w:color="000000"/>
            </w:tcBorders>
          </w:tcPr>
          <w:p>
            <w:pPr>
              <w:pStyle w:val="TextBody"/>
              <w:widowControl w:val="false"/>
              <w:spacing w:lineRule="auto" w:line="259" w:before="9" w:after="0"/>
              <w:ind w:right="124" w:hanging="0"/>
              <w:rPr>
                <w:rFonts w:ascii="Caladea" w:hAnsi="Caladea"/>
                <w:color w:val="111111"/>
              </w:rPr>
            </w:pPr>
            <w:r>
              <w:rPr>
                <w:rFonts w:ascii="Caladea" w:hAnsi="Caladea"/>
                <w:color w:val="111111"/>
              </w:rPr>
              <w:t>We want to enquire whether the Premium Lounge is permissible at ICACs in France.</w:t>
            </w:r>
          </w:p>
        </w:tc>
        <w:tc>
          <w:tcPr>
            <w:tcW w:w="3595" w:type="dxa"/>
            <w:tcBorders>
              <w:left w:val="single" w:sz="4" w:space="0" w:color="000000"/>
              <w:bottom w:val="single" w:sz="4" w:space="0" w:color="000000"/>
              <w:right w:val="single" w:sz="4" w:space="0" w:color="000000"/>
            </w:tcBorders>
          </w:tcPr>
          <w:p>
            <w:pPr>
              <w:pStyle w:val="TextBody"/>
              <w:widowControl w:val="false"/>
              <w:tabs>
                <w:tab w:val="clear" w:pos="709"/>
                <w:tab w:val="left" w:pos="821" w:leader="none"/>
              </w:tabs>
              <w:spacing w:before="9" w:after="0"/>
              <w:rPr>
                <w:rFonts w:ascii="Caladea" w:hAnsi="Caladea" w:eastAsia="Calibri"/>
                <w:kern w:val="0"/>
                <w:lang w:eastAsia="en-US" w:bidi="ar-SA"/>
              </w:rPr>
            </w:pPr>
            <w:r>
              <w:rPr>
                <w:rFonts w:eastAsia="Calibri" w:ascii="Caladea" w:hAnsi="Caladea"/>
                <w:kern w:val="0"/>
                <w:lang w:eastAsia="en-US" w:bidi="ar-SA"/>
              </w:rPr>
              <w:t>The Premium Lounge (PL) facility is not an optional service as per the RFP and therefore OSP is not allowed to render PL services.</w:t>
            </w:r>
          </w:p>
          <w:p>
            <w:pPr>
              <w:pStyle w:val="TextBody"/>
              <w:widowControl w:val="false"/>
              <w:tabs>
                <w:tab w:val="clear" w:pos="709"/>
                <w:tab w:val="left" w:pos="821" w:leader="none"/>
              </w:tabs>
              <w:spacing w:before="9" w:after="0"/>
              <w:rPr>
                <w:rFonts w:ascii="Caladea" w:hAnsi="Caladea" w:eastAsia="Calibri"/>
                <w:kern w:val="0"/>
                <w:lang w:eastAsia="en-US" w:bidi="ar-SA"/>
              </w:rPr>
            </w:pPr>
            <w:r>
              <w:rPr>
                <w:rFonts w:eastAsia="Calibri" w:ascii="Caladea" w:hAnsi="Caladea"/>
                <w:kern w:val="0"/>
                <w:lang w:eastAsia="en-US" w:bidi="ar-SA"/>
              </w:rPr>
              <w:t xml:space="preserve"> </w:t>
            </w:r>
            <w:r>
              <w:rPr>
                <w:rFonts w:eastAsia="Calibri" w:ascii="Caladea" w:hAnsi="Caladea"/>
                <w:kern w:val="0"/>
                <w:lang w:eastAsia="en-US" w:bidi="ar-SA"/>
              </w:rPr>
              <w:t>A corrigendum is being issued in this regard.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37</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60" w:after="0"/>
              <w:ind w:left="362" w:hanging="0"/>
              <w:contextualSpacing/>
              <w:rPr>
                <w:rFonts w:ascii="Caladea" w:hAnsi="Caladea"/>
                <w:color w:val="111111"/>
              </w:rPr>
            </w:pPr>
            <w:r>
              <w:rPr>
                <w:rFonts w:ascii="Caladea" w:hAnsi="Caladea"/>
                <w:i/>
                <w:iCs/>
                <w:color w:val="111111"/>
              </w:rPr>
              <w:t>Technical Bid Evaluation Proforma,</w:t>
            </w:r>
            <w:r>
              <w:rPr>
                <w:rFonts w:ascii="Caladea" w:hAnsi="Caladea"/>
                <w:i/>
                <w:iCs/>
                <w:color w:val="111111"/>
                <w:spacing w:val="-6"/>
              </w:rPr>
              <w:t xml:space="preserve"> Page 115 and 116</w:t>
            </w:r>
          </w:p>
          <w:p>
            <w:pPr>
              <w:pStyle w:val="Normal"/>
              <w:widowControl w:val="false"/>
              <w:tabs>
                <w:tab w:val="clear" w:pos="709"/>
                <w:tab w:val="left" w:pos="821" w:leader="none"/>
              </w:tabs>
              <w:spacing w:before="160" w:after="0"/>
              <w:rPr>
                <w:rFonts w:ascii="Caladea" w:hAnsi="Caladea"/>
                <w:color w:val="111111"/>
              </w:rPr>
            </w:pPr>
            <w:r>
              <w:rPr>
                <w:rFonts w:ascii="Caladea" w:hAnsi="Caladea"/>
                <w:color w:val="111111"/>
              </w:rPr>
              <w:t>Lay Out of ICACs (5 Marks) The bidding company shall describe (with photo graph or 3D) the layout of each ICACs showing the reception area, the number and size of service/ submission counters, size of waiting area and its seating capacity &amp; facilities, restrooms facilities, access to the building of ICAC for differently able applicants, etc,</w:t>
            </w:r>
          </w:p>
          <w:p>
            <w:pPr>
              <w:pStyle w:val="Normal"/>
              <w:widowControl w:val="false"/>
              <w:tabs>
                <w:tab w:val="clear" w:pos="709"/>
                <w:tab w:val="left" w:pos="821" w:leader="none"/>
              </w:tabs>
              <w:spacing w:before="160" w:after="0"/>
              <w:rPr>
                <w:rFonts w:ascii="Caladea" w:hAnsi="Caladea"/>
                <w:i/>
                <w:i/>
                <w:iCs/>
                <w:color w:val="111111"/>
              </w:rPr>
            </w:pPr>
            <w:r>
              <w:rPr>
                <w:rFonts w:ascii="Caladea" w:hAnsi="Caladea"/>
                <w:i/>
                <w:iCs/>
                <w:color w:val="111111"/>
              </w:rPr>
            </w:r>
          </w:p>
          <w:p>
            <w:pPr>
              <w:pStyle w:val="TextBody"/>
              <w:widowControl w:val="false"/>
              <w:spacing w:before="9" w:after="0"/>
              <w:rPr>
                <w:rFonts w:ascii="Caladea" w:hAnsi="Caladea"/>
                <w:color w:val="111111"/>
              </w:rPr>
            </w:pPr>
            <w:r>
              <w:rPr>
                <w:rFonts w:ascii="Caladea" w:hAnsi="Caladea"/>
                <w:color w:val="111111"/>
              </w:rPr>
              <w:t>Operational efficiency of the submission process - to be explained by the bidder (i) Reception (ii) Enquiry/ information (iii) Examination of documents (iv) Verification of the latest photo and application form (v) Submission (vi) Fee collection (viii) Delivery etc.</w:t>
            </w:r>
          </w:p>
          <w:p>
            <w:pPr>
              <w:pStyle w:val="TextBody"/>
              <w:widowControl w:val="false"/>
              <w:spacing w:before="9" w:after="0"/>
              <w:rPr>
                <w:rFonts w:ascii="Caladea" w:hAnsi="Caladea"/>
                <w:color w:val="111111"/>
              </w:rPr>
            </w:pPr>
            <w:r>
              <w:rPr>
                <w:rFonts w:ascii="Caladea" w:hAnsi="Caladea"/>
                <w:color w:val="111111"/>
              </w:rPr>
            </w:r>
          </w:p>
          <w:p>
            <w:pPr>
              <w:pStyle w:val="TextBody"/>
              <w:widowControl w:val="false"/>
              <w:spacing w:before="9" w:after="0"/>
              <w:rPr>
                <w:rFonts w:ascii="Caladea" w:hAnsi="Caladea"/>
                <w:color w:val="111111"/>
              </w:rPr>
            </w:pPr>
            <w:r>
              <w:rPr>
                <w:rFonts w:ascii="Caladea" w:hAnsi="Caladea"/>
                <w:color w:val="111111"/>
              </w:rPr>
            </w:r>
          </w:p>
          <w:p>
            <w:pPr>
              <w:pStyle w:val="TextBody"/>
              <w:widowControl w:val="false"/>
              <w:spacing w:before="9" w:after="0"/>
              <w:rPr>
                <w:rFonts w:ascii="Caladea" w:hAnsi="Caladea"/>
                <w:color w:val="111111"/>
              </w:rPr>
            </w:pPr>
            <w:r>
              <w:rPr>
                <w:rFonts w:ascii="Caladea" w:hAnsi="Caladea"/>
                <w:color w:val="111111"/>
              </w:rPr>
            </w:r>
          </w:p>
          <w:p>
            <w:pPr>
              <w:pStyle w:val="NoSpacing"/>
              <w:widowControl w:val="false"/>
              <w:rPr>
                <w:rFonts w:ascii="Caladea" w:hAnsi="Caladea"/>
                <w:color w:val="111111"/>
                <w:sz w:val="24"/>
                <w:szCs w:val="24"/>
              </w:rPr>
            </w:pPr>
            <w:r>
              <w:rPr>
                <w:rFonts w:ascii="Caladea" w:hAnsi="Caladea"/>
                <w:color w:val="111111"/>
                <w:sz w:val="24"/>
                <w:szCs w:val="24"/>
              </w:rPr>
            </w:r>
          </w:p>
          <w:p>
            <w:pPr>
              <w:pStyle w:val="Normal"/>
              <w:widowControl w:val="false"/>
              <w:tabs>
                <w:tab w:val="clear" w:pos="709"/>
                <w:tab w:val="left" w:pos="821" w:leader="none"/>
              </w:tabs>
              <w:spacing w:before="9" w:after="0"/>
              <w:ind w:left="820" w:hanging="0"/>
              <w:rPr>
                <w:rFonts w:ascii="Caladea" w:hAnsi="Caladea"/>
                <w:color w:val="111111"/>
              </w:rPr>
            </w:pPr>
            <w:r>
              <w:rPr>
                <w:rFonts w:ascii="Caladea" w:hAnsi="Caladea"/>
                <w:color w:val="111111"/>
              </w:rPr>
            </w:r>
          </w:p>
        </w:tc>
        <w:tc>
          <w:tcPr>
            <w:tcW w:w="4310" w:type="dxa"/>
            <w:tcBorders>
              <w:left w:val="single" w:sz="4" w:space="0" w:color="000000"/>
              <w:bottom w:val="single" w:sz="4" w:space="0" w:color="000000"/>
              <w:right w:val="single" w:sz="4" w:space="0" w:color="000000"/>
            </w:tcBorders>
          </w:tcPr>
          <w:p>
            <w:pPr>
              <w:pStyle w:val="TextBody"/>
              <w:widowControl w:val="false"/>
              <w:spacing w:lineRule="auto" w:line="259" w:before="9" w:after="0"/>
              <w:ind w:right="124" w:hanging="0"/>
              <w:rPr>
                <w:rFonts w:ascii="Caladea" w:hAnsi="Caladea"/>
                <w:color w:val="111111"/>
              </w:rPr>
            </w:pPr>
            <w:r>
              <w:rPr>
                <w:rFonts w:ascii="Caladea" w:hAnsi="Caladea"/>
                <w:color w:val="111111"/>
              </w:rPr>
              <w:t>We want to enquire whether the reception is mandatory counter at ICACs in France as in Marseilles the reception counter is not mentioned on page no. 23?</w:t>
            </w:r>
          </w:p>
        </w:tc>
        <w:tc>
          <w:tcPr>
            <w:tcW w:w="3595" w:type="dxa"/>
            <w:tcBorders>
              <w:left w:val="single" w:sz="4" w:space="0" w:color="000000"/>
              <w:bottom w:val="single" w:sz="4" w:space="0" w:color="000000"/>
              <w:right w:val="single" w:sz="4" w:space="0" w:color="000000"/>
            </w:tcBorders>
          </w:tcPr>
          <w:p>
            <w:pPr>
              <w:pStyle w:val="TextBody"/>
              <w:widowControl w:val="false"/>
              <w:spacing w:before="9" w:after="0"/>
              <w:rPr>
                <w:rFonts w:ascii="Caladea" w:hAnsi="Caladea" w:eastAsia="Calibri"/>
                <w:kern w:val="0"/>
                <w:lang w:eastAsia="en-US" w:bidi="ar-SA"/>
              </w:rPr>
            </w:pPr>
            <w:r>
              <w:rPr>
                <w:rFonts w:eastAsia="Calibri" w:ascii="Caladea" w:hAnsi="Caladea"/>
                <w:kern w:val="0"/>
                <w:lang w:eastAsia="en-US" w:bidi="ar-SA"/>
              </w:rPr>
              <w:t xml:space="preserve">Reception counter is not mandatory, as per table on page 23, however, there needs to have a reception desk manned by a receptionist. </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38</w:t>
            </w:r>
          </w:p>
        </w:tc>
        <w:tc>
          <w:tcPr>
            <w:tcW w:w="4749"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Page no. 16-19</w:t>
            </w:r>
          </w:p>
          <w:p>
            <w:pPr>
              <w:pStyle w:val="NoSpacing"/>
              <w:widowControl w:val="false"/>
              <w:rPr>
                <w:rFonts w:ascii="Caladea" w:hAnsi="Caladea"/>
                <w:sz w:val="24"/>
                <w:szCs w:val="24"/>
              </w:rPr>
            </w:pPr>
            <w:r>
              <w:rPr>
                <w:rFonts w:ascii="Caladea" w:hAnsi="Caladea"/>
                <w:sz w:val="24"/>
                <w:szCs w:val="24"/>
              </w:rPr>
            </w:r>
          </w:p>
          <w:p>
            <w:pPr>
              <w:pStyle w:val="NoSpacing"/>
              <w:widowControl w:val="false"/>
              <w:rPr>
                <w:rFonts w:ascii="Caladea" w:hAnsi="Caladea"/>
                <w:sz w:val="24"/>
                <w:szCs w:val="24"/>
              </w:rPr>
            </w:pPr>
            <w:r>
              <w:rPr>
                <w:rFonts w:ascii="Caladea" w:hAnsi="Caladea"/>
                <w:sz w:val="24"/>
                <w:szCs w:val="24"/>
              </w:rPr>
              <w:t>Point No. Chapter V: Mandatory Eligibility Criteria</w:t>
            </w:r>
          </w:p>
          <w:p>
            <w:pPr>
              <w:pStyle w:val="NoSpacing"/>
              <w:widowControl w:val="false"/>
              <w:rPr>
                <w:rFonts w:ascii="Caladea" w:hAnsi="Caladea"/>
                <w:sz w:val="24"/>
                <w:szCs w:val="24"/>
              </w:rPr>
            </w:pPr>
            <w:r>
              <w:rPr>
                <w:rFonts w:ascii="Caladea" w:hAnsi="Caladea"/>
                <w:sz w:val="24"/>
                <w:szCs w:val="24"/>
              </w:rPr>
            </w:r>
          </w:p>
          <w:p>
            <w:pPr>
              <w:pStyle w:val="NoSpacing"/>
              <w:widowControl w:val="false"/>
              <w:rPr>
                <w:rFonts w:ascii="Caladea" w:hAnsi="Caladea"/>
                <w:sz w:val="24"/>
                <w:szCs w:val="24"/>
              </w:rPr>
            </w:pPr>
            <w:r>
              <w:rPr>
                <w:rFonts w:ascii="Caladea" w:hAnsi="Caladea"/>
                <w:sz w:val="24"/>
                <w:szCs w:val="24"/>
              </w:rPr>
              <w:t>Conversion rate from US$ / €(EURO) to INR</w:t>
            </w:r>
          </w:p>
        </w:tc>
        <w:tc>
          <w:tcPr>
            <w:tcW w:w="4310" w:type="dxa"/>
            <w:tcBorders>
              <w:left w:val="single" w:sz="4" w:space="0" w:color="000000"/>
              <w:bottom w:val="single" w:sz="4" w:space="0" w:color="000000"/>
              <w:right w:val="single" w:sz="4" w:space="0" w:color="000000"/>
            </w:tcBorders>
          </w:tcPr>
          <w:p>
            <w:pPr>
              <w:pStyle w:val="NormalWeb"/>
              <w:widowControl w:val="false"/>
              <w:shd w:val="clear" w:color="auto" w:fill="FFFFFF"/>
              <w:spacing w:beforeAutospacing="0" w:before="280" w:afterAutospacing="0" w:after="280"/>
              <w:rPr>
                <w:rFonts w:ascii="Caladea" w:hAnsi="Caladea"/>
                <w:lang w:val="en-US" w:eastAsia="en-US"/>
              </w:rPr>
            </w:pPr>
            <w:r>
              <w:rPr>
                <w:rFonts w:eastAsia="" w:cs="" w:ascii="Caladea" w:hAnsi="Caladea" w:cstheme="minorBidi" w:eastAsiaTheme="minorEastAsia"/>
                <w:kern w:val="0"/>
                <w:lang w:val="en-US" w:eastAsia="en-US" w:bidi="ar-SA"/>
              </w:rPr>
              <w:t>We kindly request you to confirm the applicable year for the conversion rate of US$ / €(EURO) to INR for calculating the equivalent value of Turnover and Net Worth during the respective financial / calendar years (e.g. Jan 2021-Dec 2023).</w:t>
            </w:r>
          </w:p>
          <w:p>
            <w:pPr>
              <w:pStyle w:val="NoSpacing"/>
              <w:widowControl w:val="false"/>
              <w:spacing w:lineRule="auto" w:line="259" w:before="19" w:after="0"/>
              <w:ind w:left="820" w:right="124" w:hanging="0"/>
              <w:rPr>
                <w:rFonts w:ascii="Caladea" w:hAnsi="Caladea"/>
                <w:sz w:val="24"/>
                <w:szCs w:val="24"/>
              </w:rPr>
            </w:pPr>
            <w:r>
              <w:rPr>
                <w:rFonts w:ascii="Caladea" w:hAnsi="Caladea"/>
                <w:sz w:val="24"/>
                <w:szCs w:val="24"/>
              </w:rPr>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rPr>
                <w:rFonts w:ascii="Caladea" w:hAnsi="Caladea" w:eastAsia="Calibri" w:cs="Arial"/>
                <w:kern w:val="0"/>
                <w:lang w:eastAsia="en-US" w:bidi="ar-SA"/>
              </w:rPr>
            </w:pPr>
            <w:r>
              <w:rPr>
                <w:rFonts w:eastAsia="Calibri" w:cs="Arial" w:ascii="Caladea" w:hAnsi="Caladea"/>
                <w:kern w:val="0"/>
                <w:lang w:eastAsia="en-US" w:bidi="ar-SA"/>
              </w:rPr>
              <w:t>The Conversion rate for the years is: 1$ = Rs. 73.25 (2021),1$ = Rs. 76.83 (2022),1$ = Rs. 83.40 (2023). This is based on the official exchange rate prescribed by the Government of India for the month of April in each financial year.</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39</w:t>
            </w:r>
          </w:p>
        </w:tc>
        <w:tc>
          <w:tcPr>
            <w:tcW w:w="4749"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Page no. 16-19</w:t>
            </w:r>
          </w:p>
          <w:p>
            <w:pPr>
              <w:pStyle w:val="NoSpacing"/>
              <w:widowControl w:val="false"/>
              <w:rPr>
                <w:rFonts w:ascii="Caladea" w:hAnsi="Caladea"/>
                <w:sz w:val="24"/>
                <w:szCs w:val="24"/>
              </w:rPr>
            </w:pPr>
            <w:r>
              <w:rPr>
                <w:rFonts w:ascii="Caladea" w:hAnsi="Caladea"/>
                <w:sz w:val="24"/>
                <w:szCs w:val="24"/>
              </w:rPr>
            </w:r>
          </w:p>
          <w:p>
            <w:pPr>
              <w:pStyle w:val="NoSpacing"/>
              <w:widowControl w:val="false"/>
              <w:rPr>
                <w:rFonts w:ascii="Caladea" w:hAnsi="Caladea"/>
                <w:sz w:val="24"/>
                <w:szCs w:val="24"/>
              </w:rPr>
            </w:pPr>
            <w:r>
              <w:rPr>
                <w:rFonts w:ascii="Caladea" w:hAnsi="Caladea"/>
                <w:sz w:val="24"/>
                <w:szCs w:val="24"/>
              </w:rPr>
              <w:t>Chapter V:</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t>Mandatory Eligibility Criteria</w:t>
            </w:r>
          </w:p>
          <w:p>
            <w:pPr>
              <w:pStyle w:val="NoSpacing"/>
              <w:widowControl w:val="false"/>
              <w:tabs>
                <w:tab w:val="clear" w:pos="709"/>
                <w:tab w:val="left" w:pos="821" w:leader="none"/>
              </w:tabs>
              <w:spacing w:before="1" w:after="0"/>
              <w:ind w:left="820" w:hanging="0"/>
              <w:contextualSpacing/>
              <w:rPr>
                <w:rFonts w:ascii="Caladea" w:hAnsi="Caladea"/>
                <w:sz w:val="24"/>
                <w:szCs w:val="24"/>
              </w:rPr>
            </w:pPr>
            <w:r>
              <w:rPr>
                <w:rFonts w:ascii="Caladea" w:hAnsi="Caladea"/>
                <w:sz w:val="24"/>
                <w:szCs w:val="24"/>
              </w:rPr>
            </w:r>
          </w:p>
          <w:p>
            <w:pPr>
              <w:pStyle w:val="Normal"/>
              <w:widowControl w:val="false"/>
              <w:rPr>
                <w:rFonts w:ascii="Caladea" w:hAnsi="Caladea"/>
              </w:rPr>
            </w:pPr>
            <w:r>
              <w:rPr>
                <w:rFonts w:ascii="Caladea" w:hAnsi="Caladea"/>
              </w:rPr>
              <w:t>The average annual turnover of the Bidding Company during the last three years (Jan 2021-Dec 2023) must be at least US$ 5,00,000 excluding any subsidy or</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t>financial help in any manner received from the local govt. or entity or organization or NGO. The Bidding Company shall provide audited information certified by an external auditing agency to substantiate the claim of its turnover. In the case of joint ventures, information must be provided for both the partners of the joint venture and a copy of their joint venture agreement</w:t>
            </w:r>
          </w:p>
          <w:p>
            <w:pPr>
              <w:pStyle w:val="NoSpacing"/>
              <w:widowControl w:val="false"/>
              <w:tabs>
                <w:tab w:val="clear" w:pos="709"/>
                <w:tab w:val="left" w:pos="821" w:leader="none"/>
              </w:tabs>
              <w:spacing w:before="1" w:after="0"/>
              <w:ind w:left="820" w:hanging="0"/>
              <w:contextualSpacing/>
              <w:rPr>
                <w:rFonts w:ascii="Caladea" w:hAnsi="Caladea"/>
                <w:sz w:val="24"/>
                <w:szCs w:val="24"/>
              </w:rPr>
            </w:pPr>
            <w:r>
              <w:rPr>
                <w:rFonts w:ascii="Caladea" w:hAnsi="Caladea"/>
                <w:sz w:val="24"/>
                <w:szCs w:val="24"/>
              </w:rPr>
            </w:r>
          </w:p>
        </w:tc>
        <w:tc>
          <w:tcPr>
            <w:tcW w:w="4310"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 xml:space="preserve">Calendar year </w:t>
            </w:r>
          </w:p>
          <w:p>
            <w:pPr>
              <w:pStyle w:val="NormalWeb"/>
              <w:widowControl w:val="false"/>
              <w:shd w:val="clear" w:color="auto" w:fill="FFFFFF"/>
              <w:spacing w:before="280" w:after="280"/>
              <w:rPr>
                <w:rFonts w:ascii="Caladea" w:hAnsi="Caladea"/>
              </w:rPr>
            </w:pPr>
            <w:r>
              <w:rPr>
                <w:rFonts w:ascii="Caladea" w:hAnsi="Caladea"/>
                <w:kern w:val="0"/>
                <w:lang w:bidi="ar-SA"/>
              </w:rPr>
              <w:t>We are writing to address a concern regarding the preparation of the Audited Balance Sheet for the financial year 2023-24, as mentioned in the guidelines of the Ministry of Finance (MoF) in India.</w:t>
            </w:r>
          </w:p>
          <w:p>
            <w:pPr>
              <w:pStyle w:val="NormalWeb"/>
              <w:widowControl w:val="false"/>
              <w:shd w:val="clear" w:color="auto" w:fill="FFFFFF"/>
              <w:spacing w:before="280" w:after="280"/>
              <w:rPr>
                <w:rFonts w:ascii="Caladea" w:hAnsi="Caladea"/>
              </w:rPr>
            </w:pPr>
            <w:r>
              <w:rPr>
                <w:rFonts w:ascii="Caladea" w:hAnsi="Caladea"/>
                <w:kern w:val="0"/>
                <w:lang w:bidi="ar-SA"/>
              </w:rPr>
              <w:t>Given the limited timeframe provided, it may not be possible for bidders to prepare and audit the balance sheet for the specified period. Therefore, we kindly request the Authority to consider evaluating the financial years ending on March 31, 2023, instead. Bidders would be required to submit Audited Balance Sheets for the last three financial years, ending on March 31, 2023.</w:t>
            </w:r>
          </w:p>
          <w:p>
            <w:pPr>
              <w:pStyle w:val="NormalWeb"/>
              <w:widowControl w:val="false"/>
              <w:shd w:val="clear" w:color="auto" w:fill="FFFFFF"/>
              <w:spacing w:before="280" w:after="280"/>
              <w:rPr>
                <w:rFonts w:ascii="Caladea" w:hAnsi="Caladea"/>
              </w:rPr>
            </w:pPr>
            <w:r>
              <w:rPr>
                <w:rFonts w:ascii="Caladea" w:hAnsi="Caladea"/>
              </w:rPr>
            </w:r>
          </w:p>
          <w:p>
            <w:pPr>
              <w:pStyle w:val="NormalWeb"/>
              <w:widowControl w:val="false"/>
              <w:shd w:val="clear" w:color="auto" w:fill="FFFFFF"/>
              <w:spacing w:lineRule="auto" w:line="259" w:beforeAutospacing="0" w:before="19" w:afterAutospacing="0" w:after="280"/>
              <w:ind w:right="124" w:hanging="0"/>
              <w:rPr>
                <w:rFonts w:ascii="Caladea" w:hAnsi="Caladea"/>
              </w:rPr>
            </w:pPr>
            <w:r>
              <w:rPr>
                <w:rFonts w:ascii="Caladea" w:hAnsi="Caladea"/>
                <w:kern w:val="0"/>
                <w:lang w:bidi="ar-SA"/>
              </w:rPr>
              <w:t>We would like to highlight that this concern has also been raised by other bidders during the pre-bid queries sessions. Hence, we kindly request the Authority to accept our request. By doing so, it would be feasible for all prospective bidders to meet the eligibility criteria.</w:t>
            </w:r>
          </w:p>
        </w:tc>
        <w:tc>
          <w:tcPr>
            <w:tcW w:w="3595" w:type="dxa"/>
            <w:tcBorders>
              <w:left w:val="single" w:sz="4" w:space="0" w:color="000000"/>
              <w:bottom w:val="single" w:sz="4" w:space="0" w:color="000000"/>
              <w:right w:val="single" w:sz="4" w:space="0" w:color="000000"/>
            </w:tcBorders>
          </w:tcPr>
          <w:p>
            <w:pPr>
              <w:pStyle w:val="TableContents"/>
              <w:widowControl w:val="false"/>
              <w:rPr>
                <w:rFonts w:ascii="Caladea" w:hAnsi="Caladea" w:eastAsia="Calibri" w:cs="Arial"/>
                <w:lang w:val="en-HK" w:eastAsia="en-US" w:bidi="ar-SA"/>
              </w:rPr>
            </w:pPr>
            <w:r>
              <w:rPr>
                <w:rFonts w:eastAsia="Calibri" w:cs="Arial" w:ascii="Caladea" w:hAnsi="Caladea"/>
                <w:lang w:val="en-HK" w:eastAsia="en-US" w:bidi="ar-SA"/>
              </w:rPr>
              <w:t>The Mission would accept available audited Financials for the last three years before 2023/2023-24, along with unaudited financials / certificate from the external auditor for the year 2023/2023-24.</w:t>
            </w:r>
          </w:p>
          <w:p>
            <w:pPr>
              <w:pStyle w:val="TableContents"/>
              <w:widowControl w:val="false"/>
              <w:rPr>
                <w:rFonts w:ascii="Caladea" w:hAnsi="Caladea" w:eastAsia="Calibri" w:cs="Arial"/>
                <w:lang w:val="en-HK" w:eastAsia="en-US" w:bidi="ar-SA"/>
              </w:rPr>
            </w:pPr>
            <w:r>
              <w:rPr>
                <w:rFonts w:eastAsia="Calibri" w:cs="Arial" w:ascii="Caladea" w:hAnsi="Caladea"/>
                <w:lang w:val="en-HK" w:eastAsia="en-US" w:bidi="ar-SA"/>
              </w:rPr>
            </w:r>
          </w:p>
          <w:p>
            <w:pPr>
              <w:pStyle w:val="Normal"/>
              <w:widowControl w:val="false"/>
              <w:rPr>
                <w:rFonts w:ascii="Caladea" w:hAnsi="Caladea" w:eastAsia="Calibri"/>
                <w:kern w:val="0"/>
                <w:lang w:eastAsia="en-US" w:bidi="ar-SA"/>
              </w:rPr>
            </w:pPr>
            <w:r>
              <w:rPr>
                <w:rFonts w:eastAsia="Calibri" w:cs="Arial" w:ascii="Caladea" w:hAnsi="Caladea"/>
                <w:kern w:val="0"/>
                <w:lang w:eastAsia="en-US" w:bidi="ar-SA"/>
              </w:rPr>
              <w:t xml:space="preserve">The audited balance sheet for the year 2023/2023-24 shall be submitted before the award of the contract </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40</w:t>
            </w:r>
          </w:p>
        </w:tc>
        <w:tc>
          <w:tcPr>
            <w:tcW w:w="4749" w:type="dxa"/>
            <w:tcBorders>
              <w:left w:val="single" w:sz="4" w:space="0" w:color="000000"/>
              <w:bottom w:val="single" w:sz="4" w:space="0" w:color="000000"/>
              <w:right w:val="single" w:sz="4" w:space="0" w:color="000000"/>
            </w:tcBorders>
          </w:tcPr>
          <w:p>
            <w:pPr>
              <w:pStyle w:val="Normal"/>
              <w:widowControl w:val="false"/>
              <w:spacing w:before="0" w:after="200"/>
              <w:rPr>
                <w:rFonts w:ascii="Caladea" w:hAnsi="Caladea"/>
              </w:rPr>
            </w:pPr>
            <w:r>
              <w:rPr>
                <w:rFonts w:ascii="Caladea" w:hAnsi="Caladea"/>
                <w:kern w:val="0"/>
                <w:lang w:eastAsia="en-US" w:bidi="ar-SA"/>
              </w:rPr>
              <w:t>Page no.76</w:t>
            </w:r>
          </w:p>
          <w:p>
            <w:pPr>
              <w:pStyle w:val="Normal"/>
              <w:widowControl w:val="false"/>
              <w:spacing w:before="0" w:after="200"/>
              <w:rPr>
                <w:rFonts w:ascii="Caladea" w:hAnsi="Caladea"/>
              </w:rPr>
            </w:pPr>
            <w:r>
              <w:rPr>
                <w:rFonts w:ascii="Caladea" w:hAnsi="Caladea"/>
                <w:kern w:val="0"/>
                <w:lang w:eastAsia="en-US" w:bidi="ar-SA"/>
              </w:rPr>
              <w:t xml:space="preserve">Chapter XIV Sending Bids to the Mission </w:t>
            </w:r>
          </w:p>
          <w:p>
            <w:pPr>
              <w:pStyle w:val="Normal"/>
              <w:widowControl w:val="false"/>
              <w:tabs>
                <w:tab w:val="clear" w:pos="709"/>
                <w:tab w:val="left" w:pos="821" w:leader="none"/>
              </w:tabs>
              <w:spacing w:before="0" w:after="200"/>
              <w:rPr>
                <w:rFonts w:ascii="Caladea" w:hAnsi="Caladea"/>
              </w:rPr>
            </w:pPr>
            <w:r>
              <w:rPr>
                <w:rFonts w:ascii="Caladea" w:hAnsi="Caladea"/>
                <w:kern w:val="0"/>
                <w:lang w:eastAsia="en-US" w:bidi="ar-SA"/>
              </w:rPr>
              <w:t>Point No. (ii)</w:t>
            </w:r>
          </w:p>
          <w:p>
            <w:pPr>
              <w:pStyle w:val="Normal"/>
              <w:widowControl w:val="false"/>
              <w:tabs>
                <w:tab w:val="clear" w:pos="709"/>
                <w:tab w:val="left" w:pos="821" w:leader="none"/>
              </w:tabs>
              <w:spacing w:before="0" w:after="200"/>
              <w:rPr>
                <w:rFonts w:ascii="Caladea" w:hAnsi="Caladea"/>
              </w:rPr>
            </w:pPr>
            <w:r>
              <w:rPr>
                <w:rFonts w:ascii="Caladea" w:hAnsi="Caladea"/>
              </w:rPr>
            </w:r>
          </w:p>
          <w:p>
            <w:pPr>
              <w:pStyle w:val="Normal"/>
              <w:widowControl w:val="false"/>
              <w:tabs>
                <w:tab w:val="clear" w:pos="709"/>
                <w:tab w:val="left" w:pos="821" w:leader="none"/>
              </w:tabs>
              <w:spacing w:before="0" w:after="200"/>
              <w:rPr>
                <w:rFonts w:ascii="Caladea" w:hAnsi="Caladea" w:eastAsia="Calibri"/>
                <w:lang w:val="en-IN" w:eastAsia="en-US"/>
              </w:rPr>
            </w:pPr>
            <w:r>
              <w:rPr>
                <w:rFonts w:eastAsia="Calibri" w:cs="LiberationSans-Bold" w:ascii="Caladea" w:hAnsi="Caladea" w:eastAsiaTheme="minorHAnsi"/>
                <w:kern w:val="0"/>
                <w:lang w:val="en-IN" w:eastAsia="en-US" w:bidi="ar-SA"/>
              </w:rPr>
              <w:t>Envelop 2</w:t>
            </w:r>
            <w:r>
              <w:rPr>
                <w:rFonts w:eastAsia="Calibri" w:cs="LiberationSans" w:ascii="Caladea" w:hAnsi="Caladea" w:eastAsiaTheme="minorHAnsi"/>
                <w:kern w:val="0"/>
                <w:lang w:val="en-IN" w:eastAsia="en-US" w:bidi="ar-SA"/>
              </w:rPr>
              <w:t>: A separate closed envelope containing the Technical Bid comprising of Bid Cover Letter and declaration (Annex H), Mandatory Eligibility Criteria (Annex D), Technical Bid (Annex E) and a Declaration by the Bidder (Annex F). All these annexures should be duly filled in. Four copies of the technical bid along with soft copy (Microsoft Word format) in a CD, to be enclosed.</w:t>
            </w:r>
          </w:p>
          <w:p>
            <w:pPr>
              <w:pStyle w:val="Normal"/>
              <w:widowControl w:val="false"/>
              <w:tabs>
                <w:tab w:val="clear" w:pos="709"/>
                <w:tab w:val="left" w:pos="821" w:leader="none"/>
              </w:tabs>
              <w:spacing w:before="0" w:after="200"/>
              <w:rPr>
                <w:rFonts w:ascii="Caladea" w:hAnsi="Caladea"/>
              </w:rPr>
            </w:pPr>
            <w:r>
              <w:rPr>
                <w:rFonts w:ascii="Caladea" w:hAnsi="Caladea"/>
              </w:rPr>
            </w:r>
          </w:p>
        </w:tc>
        <w:tc>
          <w:tcPr>
            <w:tcW w:w="4310" w:type="dxa"/>
            <w:tcBorders>
              <w:left w:val="single" w:sz="4" w:space="0" w:color="000000"/>
              <w:bottom w:val="single" w:sz="4" w:space="0" w:color="000000"/>
              <w:right w:val="single" w:sz="4" w:space="0" w:color="000000"/>
            </w:tcBorders>
          </w:tcPr>
          <w:p>
            <w:pPr>
              <w:pStyle w:val="NormalWeb"/>
              <w:widowControl w:val="false"/>
              <w:shd w:val="clear" w:color="auto" w:fill="FFFFFF"/>
              <w:spacing w:lineRule="auto" w:line="259" w:beforeAutospacing="0" w:before="19" w:afterAutospacing="0" w:after="280"/>
              <w:ind w:right="124" w:hanging="0"/>
              <w:rPr>
                <w:rFonts w:ascii="Caladea" w:hAnsi="Caladea"/>
              </w:rPr>
            </w:pPr>
            <w:r>
              <w:rPr>
                <w:rFonts w:ascii="Caladea" w:hAnsi="Caladea"/>
                <w:kern w:val="0"/>
                <w:lang w:bidi="ar-SA"/>
              </w:rPr>
              <w:t>As stated in the Request for Proposal (RFP), it is required that the bidder submits four hard copies of their bid along with a soft copy on a CD. We kindly request clarification on whether we can submit the CD at the Ministry of Delhi office or if we have the option to send a link via email or provide the bid on a PEN drive instead of a CD. We would greatly appreciate your prompt response and clarification.</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rPr>
                <w:rFonts w:ascii="Caladea" w:hAnsi="Caladea" w:eastAsia="Calibri"/>
                <w:kern w:val="0"/>
                <w:lang w:eastAsia="en-US" w:bidi="ar-SA"/>
              </w:rPr>
            </w:pPr>
            <w:r>
              <w:rPr>
                <w:rFonts w:eastAsia="Calibri" w:ascii="Caladea" w:hAnsi="Caladea"/>
                <w:kern w:val="0"/>
                <w:lang w:eastAsia="en-US" w:bidi="ar-SA"/>
              </w:rPr>
              <w:t>Bidders are to comply with RFP conditions strictly as per RFP.</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41</w:t>
            </w:r>
          </w:p>
        </w:tc>
        <w:tc>
          <w:tcPr>
            <w:tcW w:w="4749"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Page No. 95-105</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t>Annex C: Financial Bid</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t>Single Service Fee</w:t>
            </w:r>
          </w:p>
        </w:tc>
        <w:tc>
          <w:tcPr>
            <w:tcW w:w="4310" w:type="dxa"/>
            <w:tcBorders>
              <w:left w:val="single" w:sz="4" w:space="0" w:color="000000"/>
              <w:bottom w:val="single" w:sz="4" w:space="0" w:color="000000"/>
              <w:right w:val="single" w:sz="4" w:space="0" w:color="000000"/>
            </w:tcBorders>
          </w:tcPr>
          <w:p>
            <w:pPr>
              <w:pStyle w:val="NormalWeb"/>
              <w:widowControl w:val="false"/>
              <w:shd w:val="clear" w:color="auto" w:fill="FFFFFF"/>
              <w:spacing w:lineRule="auto" w:line="259" w:beforeAutospacing="0" w:before="19" w:afterAutospacing="0" w:after="280"/>
              <w:ind w:right="124" w:hanging="0"/>
              <w:rPr>
                <w:rFonts w:ascii="Caladea" w:hAnsi="Caladea"/>
                <w:lang w:val="en-US" w:eastAsia="en-US"/>
              </w:rPr>
            </w:pPr>
            <w:r>
              <w:rPr>
                <w:rFonts w:eastAsia="" w:cs="" w:ascii="Caladea" w:hAnsi="Caladea" w:cstheme="minorBidi" w:eastAsiaTheme="minorEastAsia"/>
                <w:kern w:val="0"/>
                <w:lang w:val="en-US" w:eastAsia="en-US" w:bidi="ar-SA"/>
              </w:rPr>
              <w:t>We hereby request that you kindly confirm and clarify our understanding regarding whether the bidder is required to quote a single service fee for all services.</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rPr>
                <w:rFonts w:ascii="Caladea" w:hAnsi="Caladea" w:eastAsia="Calibri"/>
                <w:kern w:val="0"/>
                <w:lang w:eastAsia="en-US" w:bidi="ar-SA"/>
              </w:rPr>
            </w:pPr>
            <w:r>
              <w:rPr>
                <w:rFonts w:eastAsia="Calibri" w:ascii="Caladea" w:hAnsi="Caladea"/>
                <w:kern w:val="0"/>
                <w:lang w:eastAsia="en-US" w:bidi="ar-SA"/>
              </w:rPr>
              <w:t>Yes. Fees for optional services are to be quoted as per the annexed bid format.</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42</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left w:val="single" w:sz="4" w:space="0" w:color="000000"/>
              <w:bottom w:val="single" w:sz="4" w:space="0" w:color="000000"/>
              <w:right w:val="single" w:sz="4" w:space="0" w:color="000000"/>
            </w:tcBorders>
          </w:tcPr>
          <w:p>
            <w:pPr>
              <w:pStyle w:val="Normal"/>
              <w:widowControl w:val="false"/>
              <w:spacing w:lineRule="auto" w:line="259" w:before="0" w:after="200"/>
              <w:ind w:right="124" w:hanging="0"/>
              <w:rPr>
                <w:rFonts w:ascii="Caladea" w:hAnsi="Caladea"/>
                <w:lang w:eastAsia="en-IN"/>
              </w:rPr>
            </w:pPr>
            <w:r>
              <w:rPr>
                <w:rFonts w:ascii="Caladea" w:hAnsi="Caladea"/>
                <w:kern w:val="0"/>
                <w:lang w:eastAsia="en-IN" w:bidi="ar-SA"/>
              </w:rPr>
              <w:t>The Request for Proposal (RFP) does not contain the transaction volume for each service, categorized by location/counter, over the past 3 years. This information is crucial for determining the average application volume during the previous RFP period. We kindly request that you arrange to provide this information.</w:t>
            </w:r>
          </w:p>
        </w:tc>
        <w:tc>
          <w:tcPr>
            <w:tcW w:w="3595" w:type="dxa"/>
            <w:tcBorders>
              <w:left w:val="single" w:sz="4" w:space="0" w:color="000000"/>
              <w:bottom w:val="single" w:sz="4" w:space="0" w:color="000000"/>
              <w:right w:val="single" w:sz="4" w:space="0" w:color="000000"/>
            </w:tcBorders>
          </w:tcPr>
          <w:tbl>
            <w:tblPr>
              <w:tblW w:w="342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563"/>
              <w:gridCol w:w="709"/>
              <w:gridCol w:w="567"/>
              <w:gridCol w:w="993"/>
              <w:gridCol w:w="588"/>
            </w:tblGrid>
            <w:tr>
              <w:trPr/>
              <w:tc>
                <w:tcPr>
                  <w:tcW w:w="563" w:type="dxa"/>
                  <w:tcBorders>
                    <w:top w:val="single" w:sz="2" w:space="0" w:color="000000"/>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Year</w:t>
                  </w:r>
                </w:p>
              </w:tc>
              <w:tc>
                <w:tcPr>
                  <w:tcW w:w="709" w:type="dxa"/>
                  <w:tcBorders>
                    <w:top w:val="single" w:sz="2" w:space="0" w:color="000000"/>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visa</w:t>
                  </w:r>
                </w:p>
              </w:tc>
              <w:tc>
                <w:tcPr>
                  <w:tcW w:w="567" w:type="dxa"/>
                  <w:tcBorders>
                    <w:top w:val="single" w:sz="2" w:space="0" w:color="000000"/>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passport</w:t>
                  </w:r>
                </w:p>
              </w:tc>
              <w:tc>
                <w:tcPr>
                  <w:tcW w:w="993" w:type="dxa"/>
                  <w:tcBorders>
                    <w:top w:val="single" w:sz="2" w:space="0" w:color="000000"/>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Other consular services</w:t>
                  </w:r>
                </w:p>
              </w:tc>
              <w:tc>
                <w:tcPr>
                  <w:tcW w:w="588" w:type="dxa"/>
                  <w:tcBorders>
                    <w:top w:val="single" w:sz="2" w:space="0" w:color="000000"/>
                    <w:left w:val="single" w:sz="2" w:space="0" w:color="000000"/>
                    <w:bottom w:val="single" w:sz="2" w:space="0" w:color="000000"/>
                    <w:right w:val="single" w:sz="2" w:space="0" w:color="000000"/>
                  </w:tcBorders>
                </w:tcPr>
                <w:p>
                  <w:pPr>
                    <w:pStyle w:val="TableContents"/>
                    <w:widowControl w:val="false"/>
                    <w:tabs>
                      <w:tab w:val="clear" w:pos="709"/>
                      <w:tab w:val="left" w:pos="630" w:leader="none"/>
                    </w:tabs>
                    <w:rPr>
                      <w:rFonts w:ascii="Caladea" w:hAnsi="Caladea"/>
                      <w:sz w:val="20"/>
                      <w:szCs w:val="20"/>
                    </w:rPr>
                  </w:pPr>
                  <w:r>
                    <w:rPr>
                      <w:rFonts w:ascii="Caladea" w:hAnsi="Caladea"/>
                      <w:sz w:val="20"/>
                      <w:szCs w:val="20"/>
                    </w:rPr>
                    <w:t>OCI</w:t>
                  </w:r>
                </w:p>
              </w:tc>
            </w:tr>
            <w:tr>
              <w:trPr/>
              <w:tc>
                <w:tcPr>
                  <w:tcW w:w="563"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2021</w:t>
                  </w:r>
                </w:p>
              </w:tc>
              <w:tc>
                <w:tcPr>
                  <w:tcW w:w="709"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7490</w:t>
                  </w:r>
                </w:p>
              </w:tc>
              <w:tc>
                <w:tcPr>
                  <w:tcW w:w="567"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5660</w:t>
                  </w:r>
                </w:p>
              </w:tc>
              <w:tc>
                <w:tcPr>
                  <w:tcW w:w="993"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2800</w:t>
                  </w:r>
                </w:p>
              </w:tc>
              <w:tc>
                <w:tcPr>
                  <w:tcW w:w="588" w:type="dxa"/>
                  <w:tcBorders>
                    <w:left w:val="single" w:sz="2" w:space="0" w:color="000000"/>
                    <w:bottom w:val="single" w:sz="2" w:space="0" w:color="000000"/>
                    <w:right w:val="single" w:sz="2" w:space="0" w:color="000000"/>
                  </w:tcBorders>
                </w:tcPr>
                <w:p>
                  <w:pPr>
                    <w:pStyle w:val="TableContents"/>
                    <w:widowControl w:val="false"/>
                    <w:rPr>
                      <w:rFonts w:ascii="Caladea" w:hAnsi="Caladea"/>
                      <w:sz w:val="20"/>
                      <w:szCs w:val="20"/>
                    </w:rPr>
                  </w:pPr>
                  <w:r>
                    <w:rPr>
                      <w:rFonts w:ascii="Caladea" w:hAnsi="Caladea"/>
                      <w:sz w:val="20"/>
                      <w:szCs w:val="20"/>
                    </w:rPr>
                    <w:t>3000</w:t>
                  </w:r>
                </w:p>
              </w:tc>
            </w:tr>
            <w:tr>
              <w:trPr/>
              <w:tc>
                <w:tcPr>
                  <w:tcW w:w="563"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2022</w:t>
                  </w:r>
                </w:p>
              </w:tc>
              <w:tc>
                <w:tcPr>
                  <w:tcW w:w="709"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11820</w:t>
                  </w:r>
                </w:p>
              </w:tc>
              <w:tc>
                <w:tcPr>
                  <w:tcW w:w="567"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4990</w:t>
                  </w:r>
                </w:p>
              </w:tc>
              <w:tc>
                <w:tcPr>
                  <w:tcW w:w="993"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3080</w:t>
                  </w:r>
                </w:p>
              </w:tc>
              <w:tc>
                <w:tcPr>
                  <w:tcW w:w="588" w:type="dxa"/>
                  <w:tcBorders>
                    <w:left w:val="single" w:sz="2" w:space="0" w:color="000000"/>
                    <w:bottom w:val="single" w:sz="2" w:space="0" w:color="000000"/>
                    <w:right w:val="single" w:sz="2" w:space="0" w:color="000000"/>
                  </w:tcBorders>
                </w:tcPr>
                <w:p>
                  <w:pPr>
                    <w:pStyle w:val="TableContents"/>
                    <w:widowControl w:val="false"/>
                    <w:rPr>
                      <w:rFonts w:ascii="Caladea" w:hAnsi="Caladea"/>
                      <w:sz w:val="20"/>
                      <w:szCs w:val="20"/>
                    </w:rPr>
                  </w:pPr>
                  <w:r>
                    <w:rPr>
                      <w:rFonts w:ascii="Caladea" w:hAnsi="Caladea"/>
                      <w:sz w:val="20"/>
                      <w:szCs w:val="20"/>
                    </w:rPr>
                    <w:t>1050</w:t>
                  </w:r>
                </w:p>
              </w:tc>
            </w:tr>
            <w:tr>
              <w:trPr/>
              <w:tc>
                <w:tcPr>
                  <w:tcW w:w="563"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2023</w:t>
                  </w:r>
                </w:p>
              </w:tc>
              <w:tc>
                <w:tcPr>
                  <w:tcW w:w="709"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10580</w:t>
                  </w:r>
                </w:p>
              </w:tc>
              <w:tc>
                <w:tcPr>
                  <w:tcW w:w="567"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4670</w:t>
                  </w:r>
                </w:p>
              </w:tc>
              <w:tc>
                <w:tcPr>
                  <w:tcW w:w="993" w:type="dxa"/>
                  <w:tcBorders>
                    <w:left w:val="single" w:sz="2" w:space="0" w:color="000000"/>
                    <w:bottom w:val="single" w:sz="2" w:space="0" w:color="000000"/>
                  </w:tcBorders>
                </w:tcPr>
                <w:p>
                  <w:pPr>
                    <w:pStyle w:val="TableContents"/>
                    <w:widowControl w:val="false"/>
                    <w:rPr>
                      <w:rFonts w:ascii="Caladea" w:hAnsi="Caladea"/>
                      <w:sz w:val="20"/>
                      <w:szCs w:val="20"/>
                    </w:rPr>
                  </w:pPr>
                  <w:r>
                    <w:rPr>
                      <w:rFonts w:ascii="Caladea" w:hAnsi="Caladea"/>
                      <w:sz w:val="20"/>
                      <w:szCs w:val="20"/>
                    </w:rPr>
                    <w:t>3180</w:t>
                  </w:r>
                </w:p>
              </w:tc>
              <w:tc>
                <w:tcPr>
                  <w:tcW w:w="588" w:type="dxa"/>
                  <w:tcBorders>
                    <w:left w:val="single" w:sz="2" w:space="0" w:color="000000"/>
                    <w:bottom w:val="single" w:sz="2" w:space="0" w:color="000000"/>
                    <w:right w:val="single" w:sz="2" w:space="0" w:color="000000"/>
                  </w:tcBorders>
                </w:tcPr>
                <w:p>
                  <w:pPr>
                    <w:pStyle w:val="TableContents"/>
                    <w:widowControl w:val="false"/>
                    <w:rPr>
                      <w:rFonts w:ascii="Caladea" w:hAnsi="Caladea"/>
                      <w:sz w:val="20"/>
                      <w:szCs w:val="20"/>
                    </w:rPr>
                  </w:pPr>
                  <w:r>
                    <w:rPr>
                      <w:rFonts w:ascii="Caladea" w:hAnsi="Caladea"/>
                      <w:sz w:val="20"/>
                      <w:szCs w:val="20"/>
                    </w:rPr>
                    <w:t>1830</w:t>
                  </w:r>
                </w:p>
              </w:tc>
            </w:tr>
          </w:tbl>
          <w:p>
            <w:pPr>
              <w:pStyle w:val="Normal"/>
              <w:widowControl w:val="false"/>
              <w:spacing w:before="0" w:after="200"/>
              <w:rPr>
                <w:rFonts w:ascii="Caladea" w:hAnsi="Caladea"/>
                <w:lang w:eastAsia="en-IN"/>
              </w:rPr>
            </w:pPr>
            <w:r>
              <w:rPr>
                <w:rFonts w:ascii="Caladea" w:hAnsi="Caladea"/>
                <w:lang w:eastAsia="en-IN"/>
              </w:rPr>
              <w:t>(Approximate figures)</w:t>
            </w:r>
          </w:p>
          <w:p>
            <w:pPr>
              <w:pStyle w:val="Normal"/>
              <w:widowControl w:val="false"/>
              <w:spacing w:before="0" w:after="200"/>
              <w:rPr>
                <w:rFonts w:ascii="Caladea" w:hAnsi="Caladea"/>
                <w:lang w:eastAsia="en-IN"/>
              </w:rPr>
            </w:pPr>
            <w:r>
              <w:rPr>
                <w:rFonts w:ascii="Caladea" w:hAnsi="Caladea"/>
                <w:lang w:eastAsia="en-IN"/>
              </w:rPr>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43</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59" w:before="0" w:after="200"/>
              <w:ind w:right="124" w:hanging="0"/>
              <w:rPr>
                <w:rFonts w:ascii="Caladea" w:hAnsi="Caladea" w:eastAsia="Times New Roman" w:cs="Times New Roman"/>
                <w:lang w:val="en-IN" w:eastAsia="en-IN"/>
              </w:rPr>
            </w:pPr>
            <w:r>
              <w:rPr>
                <w:rFonts w:eastAsia="Times New Roman" w:cs="Times New Roman" w:ascii="Caladea" w:hAnsi="Caladea"/>
                <w:kern w:val="0"/>
                <w:lang w:val="en-IN" w:eastAsia="en-IN" w:bidi="ar-SA"/>
              </w:rPr>
              <w:t>The process for transferring remaining applications from the current service provider to the newly appointed service provider is not specified in the Request for Proposal (RFP). This is an important aspect of assuming responsibility and we kindly request clarification on this matter.</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spacing w:before="0" w:after="200"/>
              <w:rPr>
                <w:rFonts w:ascii="Caladea" w:hAnsi="Caladea" w:eastAsia="Times New Roman" w:cs="Times New Roman"/>
                <w:kern w:val="0"/>
                <w:lang w:val="en-IN" w:eastAsia="en-IN" w:bidi="ar-SA"/>
              </w:rPr>
            </w:pPr>
            <w:r>
              <w:rPr>
                <w:rFonts w:eastAsia="Times New Roman" w:cs="Times New Roman" w:ascii="Caladea" w:hAnsi="Caladea"/>
                <w:kern w:val="0"/>
                <w:lang w:val="en-IN" w:eastAsia="en-IN" w:bidi="ar-SA"/>
              </w:rPr>
              <w:t>Common handing over duration of 15 days between outgoing and incoming OSP is planned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44</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59" w:before="0" w:after="200"/>
              <w:ind w:right="124" w:hanging="0"/>
              <w:rPr>
                <w:rFonts w:ascii="Caladea" w:hAnsi="Caladea" w:eastAsia="Times New Roman" w:cs="Times New Roman"/>
                <w:lang w:val="en-IN" w:eastAsia="en-IN"/>
              </w:rPr>
            </w:pPr>
            <w:r>
              <w:rPr>
                <w:rFonts w:eastAsia="Times New Roman" w:cs="Times New Roman" w:ascii="Caladea" w:hAnsi="Caladea"/>
                <w:kern w:val="0"/>
                <w:lang w:val="en-IN" w:eastAsia="en-IN" w:bidi="ar-SA"/>
              </w:rPr>
              <w:t>We kindly request confirmation on whether it is possible to utilize the services of a subcontractor for a specific category of ancillary services.</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spacing w:before="0" w:after="200"/>
              <w:rPr>
                <w:rFonts w:ascii="Caladea" w:hAnsi="Caladea" w:eastAsia="Times New Roman" w:cs="Times New Roman"/>
                <w:kern w:val="0"/>
                <w:lang w:val="en-IN" w:eastAsia="en-IN" w:bidi="ar-SA"/>
              </w:rPr>
            </w:pPr>
            <w:r>
              <w:rPr>
                <w:rFonts w:eastAsia="Times New Roman" w:cs="Times New Roman" w:ascii="Caladea" w:hAnsi="Caladea"/>
                <w:kern w:val="0"/>
                <w:lang w:val="en-IN" w:eastAsia="en-IN" w:bidi="ar-SA"/>
              </w:rPr>
              <w:t>RFP condition may be referred to wherein no sub-contracting is allowed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45</w:t>
            </w:r>
          </w:p>
        </w:tc>
        <w:tc>
          <w:tcPr>
            <w:tcW w:w="4749"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Page No. 84</w:t>
            </w:r>
          </w:p>
          <w:p>
            <w:pPr>
              <w:pStyle w:val="Normal"/>
              <w:widowControl w:val="false"/>
              <w:tabs>
                <w:tab w:val="clear" w:pos="709"/>
                <w:tab w:val="left" w:pos="821" w:leader="none"/>
              </w:tabs>
              <w:spacing w:before="0" w:after="200"/>
              <w:rPr>
                <w:rFonts w:ascii="Caladea" w:hAnsi="Caladea"/>
              </w:rPr>
            </w:pPr>
            <w:r>
              <w:rPr>
                <w:rFonts w:ascii="Caladea" w:hAnsi="Caladea"/>
                <w:kern w:val="0"/>
                <w:lang w:eastAsia="en-IN" w:bidi="ar-SA"/>
              </w:rPr>
              <w:t>CHAPTER XVII: VALIDITY OF AGREEMENT</w:t>
            </w:r>
          </w:p>
          <w:p>
            <w:pPr>
              <w:pStyle w:val="NoSpacing"/>
              <w:widowControl w:val="false"/>
              <w:tabs>
                <w:tab w:val="clear" w:pos="709"/>
                <w:tab w:val="left" w:pos="821" w:leader="none"/>
              </w:tabs>
              <w:spacing w:before="0" w:after="200"/>
              <w:rPr>
                <w:rFonts w:ascii="Caladea" w:hAnsi="Caladea"/>
                <w:sz w:val="24"/>
                <w:szCs w:val="24"/>
              </w:rPr>
            </w:pPr>
            <w:r>
              <w:rPr>
                <w:rFonts w:ascii="Caladea" w:hAnsi="Caladea"/>
                <w:sz w:val="24"/>
                <w:szCs w:val="24"/>
                <w:lang w:eastAsia="en-IN"/>
              </w:rPr>
              <w:t>Post may, with the approval of the Ministry, extend the Agreement if the circumstances so demand and, subject to satisfactory performance of the OSP, for a maximum period of two years, on the same terms and conditions</w:t>
            </w:r>
            <w:r>
              <w:rPr>
                <w:rFonts w:eastAsia="Times New Roman" w:cs="Times New Roman" w:ascii="Caladea" w:hAnsi="Caladea"/>
                <w:sz w:val="24"/>
                <w:szCs w:val="24"/>
                <w:lang w:val="en-IN" w:eastAsia="en-IN"/>
              </w:rPr>
              <w:t>.</w:t>
            </w:r>
          </w:p>
          <w:p>
            <w:pPr>
              <w:pStyle w:val="Normal"/>
              <w:widowControl w:val="false"/>
              <w:tabs>
                <w:tab w:val="clear" w:pos="709"/>
                <w:tab w:val="left" w:pos="821" w:leader="none"/>
              </w:tabs>
              <w:spacing w:before="0" w:after="200"/>
              <w:rPr>
                <w:rFonts w:ascii="Caladea" w:hAnsi="Caladea"/>
              </w:rPr>
            </w:pPr>
            <w:r>
              <w:rPr>
                <w:rFonts w:ascii="Caladea" w:hAnsi="Caladea"/>
              </w:rPr>
            </w:r>
          </w:p>
        </w:tc>
        <w:tc>
          <w:tcPr>
            <w:tcW w:w="4310" w:type="dxa"/>
            <w:tcBorders>
              <w:left w:val="single" w:sz="4" w:space="0" w:color="000000"/>
              <w:bottom w:val="single" w:sz="4" w:space="0" w:color="000000"/>
              <w:right w:val="single" w:sz="4" w:space="0" w:color="000000"/>
            </w:tcBorders>
          </w:tcPr>
          <w:p>
            <w:pPr>
              <w:pStyle w:val="NoSpacing"/>
              <w:widowControl w:val="false"/>
              <w:shd w:val="clear" w:color="auto" w:fill="FFFFFF"/>
              <w:spacing w:lineRule="auto" w:line="259" w:before="0" w:after="200"/>
              <w:ind w:right="124" w:hanging="0"/>
              <w:rPr>
                <w:rFonts w:ascii="Caladea" w:hAnsi="Caladea" w:eastAsia="Times New Roman" w:cs="Times New Roman"/>
                <w:sz w:val="24"/>
                <w:szCs w:val="24"/>
                <w:lang w:val="en-IN" w:eastAsia="en-IN"/>
              </w:rPr>
            </w:pPr>
            <w:r>
              <w:rPr>
                <w:rFonts w:eastAsia="Times New Roman" w:cs="Times New Roman" w:ascii="Caladea" w:hAnsi="Caladea"/>
                <w:sz w:val="24"/>
                <w:szCs w:val="24"/>
                <w:lang w:val="en-IN" w:eastAsia="en-IN"/>
              </w:rPr>
              <w:t>We kindly request clarification regarding the possibility of revising the existing rates in the event of an extension of the agreement after the contract period, taking into consideration any changes in the price index of the country. This may include a revision in the service fee, the applicable local taxes (VAT/GST, etc.), and the minimum wages, in order to maintain the viability of the project</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spacing w:before="0" w:after="200"/>
              <w:rPr>
                <w:rFonts w:ascii="Caladea" w:hAnsi="Caladea" w:eastAsia="Times New Roman" w:cs="Times New Roman"/>
                <w:kern w:val="0"/>
                <w:lang w:val="en-IN" w:eastAsia="en-IN" w:bidi="ar-SA"/>
              </w:rPr>
            </w:pPr>
            <w:r>
              <w:rPr>
                <w:rFonts w:eastAsia="Times New Roman" w:cs="Times New Roman" w:ascii="Caladea" w:hAnsi="Caladea"/>
                <w:kern w:val="0"/>
                <w:lang w:val="en-IN" w:eastAsia="en-IN" w:bidi="ar-SA"/>
              </w:rPr>
              <w:t>Conditions as per RFP to be complied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46</w:t>
            </w:r>
          </w:p>
        </w:tc>
        <w:tc>
          <w:tcPr>
            <w:tcW w:w="4749"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 xml:space="preserve">Page no. 04 </w:t>
            </w:r>
          </w:p>
          <w:p>
            <w:pPr>
              <w:pStyle w:val="NoSpacing"/>
              <w:widowControl w:val="false"/>
              <w:rPr>
                <w:rFonts w:ascii="Caladea" w:hAnsi="Caladea"/>
                <w:sz w:val="24"/>
                <w:szCs w:val="24"/>
              </w:rPr>
            </w:pPr>
            <w:r>
              <w:rPr>
                <w:rFonts w:ascii="Caladea" w:hAnsi="Caladea"/>
                <w:sz w:val="24"/>
                <w:szCs w:val="24"/>
              </w:rPr>
            </w:r>
          </w:p>
          <w:p>
            <w:pPr>
              <w:pStyle w:val="NoSpacing"/>
              <w:widowControl w:val="false"/>
              <w:rPr>
                <w:rFonts w:ascii="Caladea" w:hAnsi="Caladea"/>
                <w:sz w:val="24"/>
                <w:szCs w:val="24"/>
              </w:rPr>
            </w:pPr>
            <w:r>
              <w:rPr>
                <w:rFonts w:ascii="Caladea" w:hAnsi="Caladea"/>
                <w:sz w:val="24"/>
                <w:szCs w:val="24"/>
              </w:rPr>
              <w:t>CHAPTER I:</w:t>
            </w:r>
          </w:p>
          <w:p>
            <w:pPr>
              <w:pStyle w:val="NoSpacing"/>
              <w:widowControl w:val="false"/>
              <w:rPr>
                <w:rFonts w:ascii="Caladea" w:hAnsi="Caladea"/>
                <w:sz w:val="24"/>
                <w:szCs w:val="24"/>
              </w:rPr>
            </w:pPr>
            <w:r>
              <w:rPr>
                <w:rFonts w:ascii="Caladea" w:hAnsi="Caladea"/>
                <w:sz w:val="24"/>
                <w:szCs w:val="24"/>
              </w:rPr>
              <w:t>REQUEST FOR PROPOSAL (RFP)</w:t>
            </w:r>
          </w:p>
          <w:p>
            <w:pPr>
              <w:pStyle w:val="NoSpacing"/>
              <w:widowControl w:val="false"/>
              <w:rPr>
                <w:rFonts w:ascii="Caladea" w:hAnsi="Caladea"/>
                <w:sz w:val="24"/>
                <w:szCs w:val="24"/>
              </w:rPr>
            </w:pPr>
            <w:r>
              <w:rPr>
                <w:rFonts w:ascii="Caladea" w:hAnsi="Caladea"/>
                <w:sz w:val="24"/>
                <w:szCs w:val="24"/>
              </w:rPr>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lang w:eastAsia="en-IN"/>
              </w:rPr>
              <w:t>Point 05.</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r>
          </w:p>
          <w:p>
            <w:pPr>
              <w:pStyle w:val="NoSpacing"/>
              <w:widowControl w:val="false"/>
              <w:tabs>
                <w:tab w:val="clear" w:pos="709"/>
                <w:tab w:val="left" w:pos="821" w:leader="none"/>
              </w:tabs>
              <w:spacing w:before="1" w:after="0"/>
              <w:contextualSpacing/>
              <w:rPr>
                <w:rFonts w:ascii="Caladea" w:hAnsi="Caladea"/>
                <w:sz w:val="24"/>
                <w:szCs w:val="24"/>
                <w:lang w:eastAsia="en-IN"/>
              </w:rPr>
            </w:pPr>
            <w:r>
              <w:rPr>
                <w:rFonts w:ascii="Caladea" w:hAnsi="Caladea"/>
                <w:sz w:val="24"/>
                <w:szCs w:val="24"/>
                <w:lang w:eastAsia="en-IN"/>
              </w:rPr>
              <w:t>In the event of rollout of chip enabled e-passport services by the Ministry, the OSP shall be responsible for enrolment and capture of ten-finger and facial biometric data of the applicants, as prescribed by the Indian Post. In that case the Post in coordination with the NIC, will provide necessary biometric capturing software for the purpose while the hardware shall be the responsibility of the OSP as per the standards prescribed by GoI’s National Informatics Centre (NIC). No request/claim for any hardware and its installation would be entertained under any circumstances during the period of contract. Hence the rates should be quoted with these provisions in mind. The OSP shall coordinate with the Post and NIC or any other agency authorized by the Ministry to put in place seamless procedures for this purpose.</w:t>
            </w:r>
          </w:p>
        </w:tc>
        <w:tc>
          <w:tcPr>
            <w:tcW w:w="4310" w:type="dxa"/>
            <w:tcBorders>
              <w:left w:val="single" w:sz="4" w:space="0" w:color="000000"/>
              <w:bottom w:val="single" w:sz="4" w:space="0" w:color="000000"/>
              <w:right w:val="single" w:sz="4" w:space="0" w:color="000000"/>
            </w:tcBorders>
          </w:tcPr>
          <w:p>
            <w:pPr>
              <w:pStyle w:val="NoSpacing"/>
              <w:widowControl w:val="false"/>
              <w:shd w:val="clear" w:color="auto" w:fill="FFFFFF"/>
              <w:spacing w:lineRule="auto" w:line="259" w:before="0" w:after="200"/>
              <w:ind w:right="124" w:hanging="0"/>
              <w:rPr>
                <w:rFonts w:ascii="Caladea" w:hAnsi="Caladea" w:eastAsia="Times New Roman" w:cs="Times New Roman"/>
                <w:sz w:val="24"/>
                <w:szCs w:val="24"/>
                <w:lang w:val="en-IN" w:eastAsia="en-IN"/>
              </w:rPr>
            </w:pPr>
            <w:r>
              <w:rPr>
                <w:rFonts w:eastAsia="Times New Roman" w:cs="Times New Roman" w:ascii="Caladea" w:hAnsi="Caladea"/>
                <w:sz w:val="24"/>
                <w:szCs w:val="24"/>
                <w:lang w:val="en-IN" w:eastAsia="en-IN"/>
              </w:rPr>
              <w:t>We kindly request you to provide us with complete technical specifications for the hardware and its installation. This information is necessary for us to include in our price bid. At this time, we do not have any clarification regarding the quantity, technical specifications, or any other hardware/software requirements.</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spacing w:before="0" w:after="200"/>
              <w:rPr>
                <w:rFonts w:ascii="Caladea" w:hAnsi="Caladea" w:eastAsia="Times New Roman" w:cs="Times New Roman"/>
                <w:kern w:val="0"/>
                <w:lang w:val="en-IN" w:eastAsia="en-IN" w:bidi="ar-SA"/>
              </w:rPr>
            </w:pPr>
            <w:r>
              <w:rPr>
                <w:rFonts w:eastAsia="Times New Roman" w:cs="Times New Roman" w:ascii="Caladea" w:hAnsi="Caladea"/>
                <w:kern w:val="0"/>
                <w:lang w:val="en-IN" w:eastAsia="en-IN" w:bidi="ar-SA"/>
              </w:rPr>
              <w:t>Biometric capturing technical specifications required are detailed in the RFP. Quantity of hardware planning is for bidders to make, taking in to account anticipated applicants to be served daily, counters, redundancies etc</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47</w:t>
            </w:r>
          </w:p>
        </w:tc>
        <w:tc>
          <w:tcPr>
            <w:tcW w:w="4749"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rPr>
            </w:pPr>
            <w:r>
              <w:rPr>
                <w:rFonts w:ascii="Caladea" w:hAnsi="Caladea"/>
                <w:sz w:val="24"/>
                <w:szCs w:val="24"/>
              </w:rPr>
              <w:t>Annexure E Part-III</w:t>
            </w:r>
          </w:p>
          <w:p>
            <w:pPr>
              <w:pStyle w:val="NoSpacing"/>
              <w:widowControl w:val="false"/>
              <w:rPr>
                <w:rFonts w:ascii="Caladea" w:hAnsi="Caladea"/>
                <w:sz w:val="24"/>
                <w:szCs w:val="24"/>
              </w:rPr>
            </w:pPr>
            <w:r>
              <w:rPr>
                <w:rFonts w:ascii="Caladea" w:hAnsi="Caladea"/>
                <w:sz w:val="24"/>
                <w:szCs w:val="24"/>
              </w:rPr>
              <w:t>Sr. no. Page No. 119-120</w:t>
            </w:r>
          </w:p>
          <w:p>
            <w:pPr>
              <w:pStyle w:val="NoSpacing"/>
              <w:widowControl w:val="false"/>
              <w:rPr>
                <w:rFonts w:ascii="Caladea" w:hAnsi="Caladea"/>
                <w:sz w:val="24"/>
                <w:szCs w:val="24"/>
              </w:rPr>
            </w:pPr>
            <w:r>
              <w:rPr>
                <w:rFonts w:ascii="Caladea" w:hAnsi="Caladea"/>
                <w:sz w:val="24"/>
                <w:szCs w:val="24"/>
              </w:rPr>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t>Point No. 8</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r>
          </w:p>
          <w:p>
            <w:pPr>
              <w:pStyle w:val="Normal"/>
              <w:widowControl w:val="false"/>
              <w:spacing w:before="0" w:after="200"/>
              <w:rPr>
                <w:rFonts w:ascii="Caladea" w:hAnsi="Caladea"/>
              </w:rPr>
            </w:pPr>
            <w:r>
              <w:rPr>
                <w:rFonts w:ascii="Caladea" w:hAnsi="Caladea"/>
                <w:kern w:val="0"/>
                <w:lang w:eastAsia="en-US" w:bidi="ar-SA"/>
              </w:rPr>
              <w:t>Record of Past Performance with</w:t>
            </w:r>
          </w:p>
          <w:p>
            <w:pPr>
              <w:pStyle w:val="Normal"/>
              <w:widowControl w:val="false"/>
              <w:spacing w:before="0" w:after="200"/>
              <w:rPr>
                <w:rFonts w:ascii="Caladea" w:hAnsi="Caladea"/>
              </w:rPr>
            </w:pPr>
            <w:r>
              <w:rPr>
                <w:rFonts w:ascii="Caladea" w:hAnsi="Caladea"/>
                <w:kern w:val="0"/>
                <w:lang w:eastAsia="en-US" w:bidi="ar-SA"/>
              </w:rPr>
              <w:t xml:space="preserve">Mission/MEA (7 marks) </w:t>
            </w:r>
          </w:p>
          <w:p>
            <w:pPr>
              <w:pStyle w:val="Normal"/>
              <w:widowControl w:val="false"/>
              <w:spacing w:before="0" w:after="200"/>
              <w:rPr>
                <w:rFonts w:ascii="Caladea" w:hAnsi="Caladea"/>
              </w:rPr>
            </w:pPr>
            <w:r>
              <w:rPr>
                <w:rFonts w:ascii="Caladea" w:hAnsi="Caladea"/>
                <w:kern w:val="0"/>
                <w:lang w:eastAsia="en-US" w:bidi="ar-SA"/>
              </w:rPr>
              <w:t>The following aspects to be considered:</w:t>
            </w:r>
          </w:p>
          <w:p>
            <w:pPr>
              <w:pStyle w:val="Normal"/>
              <w:widowControl w:val="false"/>
              <w:spacing w:before="0" w:after="200"/>
              <w:rPr>
                <w:rFonts w:ascii="Caladea" w:hAnsi="Caladea"/>
              </w:rPr>
            </w:pPr>
            <w:r>
              <w:rPr>
                <w:rFonts w:ascii="Caladea" w:hAnsi="Caladea"/>
              </w:rPr>
            </w:r>
          </w:p>
          <w:p>
            <w:pPr>
              <w:pStyle w:val="ListParagraph"/>
              <w:widowControl w:val="false"/>
              <w:numPr>
                <w:ilvl w:val="0"/>
                <w:numId w:val="9"/>
              </w:numPr>
              <w:spacing w:before="0" w:after="0"/>
              <w:ind w:left="469" w:hanging="251"/>
              <w:contextualSpacing/>
              <w:rPr>
                <w:rFonts w:ascii="Caladea" w:hAnsi="Caladea"/>
                <w:lang w:eastAsia="en-US"/>
              </w:rPr>
            </w:pPr>
            <w:r>
              <w:rPr>
                <w:rFonts w:ascii="Caladea" w:hAnsi="Caladea"/>
                <w:kern w:val="0"/>
                <w:lang w:eastAsia="en-US" w:bidi="ar-SA"/>
              </w:rPr>
              <w:t xml:space="preserve">Past record of performance of the company with respect to the Mission (Show cause notices issued, specifying reasons for the same and the quality of responses received). </w:t>
            </w:r>
          </w:p>
          <w:p>
            <w:pPr>
              <w:pStyle w:val="ListParagraph"/>
              <w:widowControl w:val="false"/>
              <w:numPr>
                <w:ilvl w:val="0"/>
                <w:numId w:val="10"/>
              </w:numPr>
              <w:spacing w:before="0" w:after="0"/>
              <w:ind w:left="469" w:hanging="251"/>
              <w:contextualSpacing/>
              <w:rPr>
                <w:rFonts w:ascii="Caladea" w:hAnsi="Caladea"/>
                <w:lang w:eastAsia="en-US"/>
              </w:rPr>
            </w:pPr>
            <w:r>
              <w:rPr>
                <w:rFonts w:ascii="Caladea" w:hAnsi="Caladea"/>
                <w:kern w:val="0"/>
                <w:lang w:eastAsia="en-US" w:bidi="ar-SA"/>
              </w:rPr>
              <w:t>Nature of complaints received from the applicants against the SP.</w:t>
            </w:r>
          </w:p>
          <w:p>
            <w:pPr>
              <w:pStyle w:val="ListParagraph"/>
              <w:widowControl w:val="false"/>
              <w:numPr>
                <w:ilvl w:val="0"/>
                <w:numId w:val="11"/>
              </w:numPr>
              <w:spacing w:before="0" w:after="0"/>
              <w:ind w:left="469" w:hanging="251"/>
              <w:contextualSpacing/>
              <w:rPr>
                <w:rFonts w:ascii="Caladea" w:hAnsi="Caladea"/>
                <w:lang w:eastAsia="en-US"/>
              </w:rPr>
            </w:pPr>
            <w:r>
              <w:rPr>
                <w:rFonts w:ascii="Caladea" w:hAnsi="Caladea"/>
                <w:kern w:val="0"/>
                <w:lang w:eastAsia="en-US" w:bidi="ar-SA"/>
              </w:rPr>
              <w:t>Attitude Mission’s instructions to the Service Provider – reliability and faithfulness in implementing Mission’s instructions.’</w:t>
            </w:r>
          </w:p>
          <w:p>
            <w:pPr>
              <w:pStyle w:val="ListParagraph"/>
              <w:widowControl w:val="false"/>
              <w:numPr>
                <w:ilvl w:val="0"/>
                <w:numId w:val="12"/>
              </w:numPr>
              <w:spacing w:before="0" w:after="0"/>
              <w:ind w:left="469" w:hanging="251"/>
              <w:contextualSpacing/>
              <w:rPr>
                <w:rFonts w:ascii="Caladea" w:hAnsi="Caladea"/>
                <w:lang w:eastAsia="en-US"/>
              </w:rPr>
            </w:pPr>
            <w:r>
              <w:rPr>
                <w:rFonts w:ascii="Caladea" w:hAnsi="Caladea"/>
                <w:kern w:val="0"/>
                <w:lang w:eastAsia="en-US" w:bidi="ar-SA"/>
              </w:rPr>
              <w:t>Record of payment of penalties imposed by the Mission.</w:t>
            </w:r>
          </w:p>
          <w:p>
            <w:pPr>
              <w:pStyle w:val="ListParagraph"/>
              <w:widowControl w:val="false"/>
              <w:numPr>
                <w:ilvl w:val="0"/>
                <w:numId w:val="13"/>
              </w:numPr>
              <w:spacing w:before="0" w:after="0"/>
              <w:ind w:left="469" w:hanging="251"/>
              <w:contextualSpacing/>
              <w:rPr>
                <w:rFonts w:ascii="Caladea" w:hAnsi="Caladea"/>
                <w:lang w:eastAsia="en-US"/>
              </w:rPr>
            </w:pPr>
            <w:r>
              <w:rPr>
                <w:rFonts w:ascii="Caladea" w:hAnsi="Caladea"/>
                <w:kern w:val="0"/>
                <w:lang w:eastAsia="en-US" w:bidi="ar-SA"/>
              </w:rPr>
              <w:t>Delivery of Optional Services (Oss) without complaints.</w:t>
            </w:r>
          </w:p>
          <w:p>
            <w:pPr>
              <w:pStyle w:val="ListParagraph"/>
              <w:widowControl w:val="false"/>
              <w:numPr>
                <w:ilvl w:val="0"/>
                <w:numId w:val="14"/>
              </w:numPr>
              <w:spacing w:before="0" w:after="0"/>
              <w:ind w:left="469" w:hanging="251"/>
              <w:contextualSpacing/>
              <w:rPr>
                <w:rFonts w:ascii="Caladea" w:hAnsi="Caladea"/>
                <w:lang w:eastAsia="en-US"/>
              </w:rPr>
            </w:pPr>
            <w:r>
              <w:rPr>
                <w:rFonts w:ascii="Caladea" w:hAnsi="Caladea"/>
                <w:kern w:val="0"/>
                <w:lang w:eastAsia="en-US" w:bidi="ar-SA"/>
              </w:rPr>
              <w:t>Harmonious and constructive relationship with the Mission.</w:t>
            </w:r>
          </w:p>
          <w:p>
            <w:pPr>
              <w:pStyle w:val="ListParagraph"/>
              <w:widowControl w:val="false"/>
              <w:numPr>
                <w:ilvl w:val="0"/>
                <w:numId w:val="15"/>
              </w:numPr>
              <w:tabs>
                <w:tab w:val="clear" w:pos="709"/>
                <w:tab w:val="left" w:pos="821" w:leader="none"/>
              </w:tabs>
              <w:spacing w:before="0" w:after="0"/>
              <w:ind w:left="469" w:hanging="251"/>
              <w:contextualSpacing/>
              <w:rPr>
                <w:rFonts w:ascii="Caladea" w:hAnsi="Caladea"/>
                <w:lang w:eastAsia="en-US"/>
              </w:rPr>
            </w:pPr>
            <w:r>
              <w:rPr>
                <w:rFonts w:ascii="Caladea" w:hAnsi="Caladea"/>
                <w:kern w:val="0"/>
                <w:lang w:eastAsia="en-US" w:bidi="ar-SA"/>
              </w:rPr>
              <w:t>Performance regarding digitization/ indexation of documents.</w:t>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r>
          </w:p>
          <w:p>
            <w:pPr>
              <w:pStyle w:val="NoSpacing"/>
              <w:widowControl w:val="false"/>
              <w:tabs>
                <w:tab w:val="clear" w:pos="709"/>
                <w:tab w:val="left" w:pos="821" w:leader="none"/>
              </w:tabs>
              <w:spacing w:before="1" w:after="0"/>
              <w:contextualSpacing/>
              <w:rPr>
                <w:rFonts w:ascii="Caladea" w:hAnsi="Caladea"/>
                <w:sz w:val="24"/>
                <w:szCs w:val="24"/>
              </w:rPr>
            </w:pPr>
            <w:r>
              <w:rPr>
                <w:rFonts w:ascii="Caladea" w:hAnsi="Caladea"/>
                <w:sz w:val="24"/>
                <w:szCs w:val="24"/>
              </w:rPr>
            </w:r>
          </w:p>
          <w:p>
            <w:pPr>
              <w:pStyle w:val="Normal"/>
              <w:widowControl w:val="false"/>
              <w:tabs>
                <w:tab w:val="clear" w:pos="709"/>
                <w:tab w:val="left" w:pos="821" w:leader="none"/>
              </w:tabs>
              <w:spacing w:before="1" w:after="0"/>
              <w:contextualSpacing/>
              <w:rPr>
                <w:rFonts w:ascii="Caladea" w:hAnsi="Caladea"/>
              </w:rPr>
            </w:pPr>
            <w:r>
              <w:rPr>
                <w:rFonts w:ascii="Caladea" w:hAnsi="Caladea"/>
              </w:rPr>
            </w:r>
          </w:p>
          <w:p>
            <w:pPr>
              <w:pStyle w:val="ListParagraph"/>
              <w:widowControl w:val="false"/>
              <w:tabs>
                <w:tab w:val="clear" w:pos="709"/>
                <w:tab w:val="left" w:pos="821" w:leader="none"/>
              </w:tabs>
              <w:spacing w:before="1" w:after="0"/>
              <w:contextualSpacing/>
              <w:rPr>
                <w:rFonts w:ascii="Caladea" w:hAnsi="Caladea"/>
              </w:rPr>
            </w:pPr>
            <w:r>
              <w:rPr>
                <w:rFonts w:ascii="Caladea" w:hAnsi="Caladea"/>
              </w:rPr>
            </w:r>
          </w:p>
        </w:tc>
        <w:tc>
          <w:tcPr>
            <w:tcW w:w="4310" w:type="dxa"/>
            <w:tcBorders>
              <w:left w:val="single" w:sz="4" w:space="0" w:color="000000"/>
              <w:bottom w:val="single" w:sz="4" w:space="0" w:color="000000"/>
              <w:right w:val="single" w:sz="4" w:space="0" w:color="000000"/>
            </w:tcBorders>
          </w:tcPr>
          <w:p>
            <w:pPr>
              <w:pStyle w:val="NoSpacing"/>
              <w:widowControl w:val="false"/>
              <w:rPr>
                <w:rFonts w:ascii="Caladea" w:hAnsi="Caladea"/>
                <w:sz w:val="24"/>
                <w:szCs w:val="24"/>
                <w:lang w:eastAsia="en-IN"/>
              </w:rPr>
            </w:pPr>
            <w:r>
              <w:rPr>
                <w:rFonts w:ascii="Caladea" w:hAnsi="Caladea"/>
                <w:sz w:val="24"/>
                <w:szCs w:val="24"/>
                <w:lang w:eastAsia="en-IN"/>
              </w:rPr>
              <w:t>Regarding the clause in the Request for Proposal (RFP) pertaining to previous performance and experience with Mission/MEA, we are interested in obtaining detailed information on the smooth bidding submission process. This information would be very helpful for all bidders.</w:t>
            </w:r>
          </w:p>
          <w:p>
            <w:pPr>
              <w:pStyle w:val="NoSpacing"/>
              <w:widowControl w:val="false"/>
              <w:rPr>
                <w:rFonts w:ascii="Caladea" w:hAnsi="Caladea"/>
                <w:sz w:val="24"/>
                <w:szCs w:val="24"/>
                <w:lang w:eastAsia="en-IN"/>
              </w:rPr>
            </w:pPr>
            <w:r>
              <w:rPr>
                <w:rFonts w:ascii="Caladea" w:hAnsi="Caladea"/>
                <w:sz w:val="24"/>
                <w:szCs w:val="24"/>
                <w:lang w:eastAsia="en-IN"/>
              </w:rPr>
            </w:r>
          </w:p>
          <w:p>
            <w:pPr>
              <w:pStyle w:val="NoSpacing"/>
              <w:widowControl w:val="false"/>
              <w:rPr>
                <w:rFonts w:ascii="Caladea" w:hAnsi="Caladea"/>
                <w:sz w:val="24"/>
                <w:szCs w:val="24"/>
                <w:lang w:eastAsia="en-IN"/>
              </w:rPr>
            </w:pPr>
            <w:r>
              <w:rPr>
                <w:rFonts w:ascii="Caladea" w:hAnsi="Caladea"/>
                <w:sz w:val="24"/>
                <w:szCs w:val="24"/>
                <w:lang w:eastAsia="en-IN"/>
              </w:rPr>
              <w:t>We kindly request clarification from the authority on the specific criteria required for bidders to qualify based on an e-Governance project or IT-related project from either the Government of India or the Tourism Travel Industry, as mentioned on page 18 of the eligibility criteria in the RFP. If bidders fulfill this eligibility criteria, they will also get full 7 marks.</w:t>
            </w:r>
          </w:p>
          <w:p>
            <w:pPr>
              <w:pStyle w:val="NoSpacing"/>
              <w:widowControl w:val="false"/>
              <w:rPr>
                <w:rFonts w:ascii="Caladea" w:hAnsi="Caladea"/>
                <w:sz w:val="24"/>
                <w:szCs w:val="24"/>
                <w:lang w:eastAsia="en-IN"/>
              </w:rPr>
            </w:pPr>
            <w:r>
              <w:rPr>
                <w:rFonts w:ascii="Caladea" w:hAnsi="Caladea"/>
                <w:sz w:val="24"/>
                <w:szCs w:val="24"/>
                <w:lang w:eastAsia="en-IN"/>
              </w:rPr>
            </w:r>
          </w:p>
          <w:p>
            <w:pPr>
              <w:pStyle w:val="NoSpacing"/>
              <w:widowControl w:val="false"/>
              <w:shd w:val="clear" w:color="auto" w:fill="FFFFFF"/>
              <w:spacing w:lineRule="auto" w:line="259" w:before="0" w:after="200"/>
              <w:ind w:right="124" w:hanging="0"/>
              <w:rPr>
                <w:rFonts w:ascii="Caladea" w:hAnsi="Caladea" w:eastAsia="Times New Roman" w:cs="Times New Roman"/>
                <w:sz w:val="24"/>
                <w:szCs w:val="24"/>
                <w:lang w:val="en-IN" w:eastAsia="en-IN"/>
              </w:rPr>
            </w:pPr>
            <w:r>
              <w:rPr>
                <w:rFonts w:eastAsia="Times New Roman" w:cs="Times New Roman" w:ascii="Caladea" w:hAnsi="Caladea"/>
                <w:sz w:val="24"/>
                <w:szCs w:val="24"/>
                <w:lang w:val="en-IN" w:eastAsia="en-IN"/>
              </w:rPr>
              <w:t>We kindly request the authority to provide clarification on this specific clause.</w:t>
            </w:r>
          </w:p>
        </w:tc>
        <w:tc>
          <w:tcPr>
            <w:tcW w:w="3595" w:type="dxa"/>
            <w:tcBorders>
              <w:left w:val="single" w:sz="4" w:space="0" w:color="000000"/>
              <w:bottom w:val="single" w:sz="4" w:space="0" w:color="000000"/>
              <w:right w:val="single" w:sz="4" w:space="0" w:color="000000"/>
            </w:tcBorders>
          </w:tcPr>
          <w:p>
            <w:pPr>
              <w:pStyle w:val="NoSpacing"/>
              <w:widowControl w:val="false"/>
              <w:shd w:val="clear" w:color="auto" w:fill="FFFFFF"/>
              <w:spacing w:before="0" w:after="200"/>
              <w:rPr>
                <w:rFonts w:ascii="Caladea" w:hAnsi="Caladea" w:eastAsia="Times New Roman" w:cs="Times New Roman"/>
                <w:sz w:val="24"/>
                <w:szCs w:val="24"/>
                <w:lang w:val="en-IN" w:eastAsia="en-IN"/>
              </w:rPr>
            </w:pPr>
            <w:r>
              <w:rPr>
                <w:rFonts w:eastAsia="Times New Roman" w:cs="Times New Roman" w:ascii="Caladea" w:hAnsi="Caladea"/>
                <w:sz w:val="24"/>
                <w:szCs w:val="24"/>
                <w:lang w:val="en-IN" w:eastAsia="en-IN"/>
              </w:rPr>
              <w:t>Refer to the Part III, Annexure-E, which is self-explanatory</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48</w:t>
            </w:r>
          </w:p>
        </w:tc>
        <w:tc>
          <w:tcPr>
            <w:tcW w:w="4749" w:type="dxa"/>
            <w:tcBorders>
              <w:left w:val="single" w:sz="4" w:space="0" w:color="000000"/>
              <w:bottom w:val="single" w:sz="4" w:space="0" w:color="000000"/>
              <w:right w:val="single" w:sz="4" w:space="0" w:color="000000"/>
            </w:tcBorders>
          </w:tcPr>
          <w:p>
            <w:pPr>
              <w:pStyle w:val="ListParagraph"/>
              <w:widowControl w:val="false"/>
              <w:tabs>
                <w:tab w:val="clear" w:pos="709"/>
                <w:tab w:val="left" w:pos="821" w:leader="none"/>
              </w:tabs>
              <w:spacing w:before="1" w:after="0"/>
              <w:contextualSpacing/>
              <w:rPr>
                <w:rFonts w:ascii="Caladea" w:hAnsi="Caladea"/>
              </w:rPr>
            </w:pPr>
            <w:r>
              <w:rPr>
                <w:rFonts w:ascii="Caladea" w:hAnsi="Caladea"/>
              </w:rPr>
              <w:t>General Query</w:t>
            </w:r>
          </w:p>
        </w:tc>
        <w:tc>
          <w:tcPr>
            <w:tcW w:w="4310" w:type="dxa"/>
            <w:tcBorders>
              <w:left w:val="single" w:sz="4" w:space="0" w:color="000000"/>
              <w:bottom w:val="single" w:sz="4" w:space="0" w:color="000000"/>
              <w:right w:val="single" w:sz="4" w:space="0" w:color="000000"/>
            </w:tcBorders>
          </w:tcPr>
          <w:p>
            <w:pPr>
              <w:pStyle w:val="NoSpacing"/>
              <w:widowControl w:val="false"/>
              <w:shd w:val="clear" w:color="auto" w:fill="FFFFFF"/>
              <w:spacing w:lineRule="auto" w:line="259" w:before="0" w:after="200"/>
              <w:ind w:right="124" w:hanging="0"/>
              <w:rPr>
                <w:rFonts w:ascii="Caladea" w:hAnsi="Caladea" w:eastAsia="Times New Roman" w:cs="Times New Roman"/>
                <w:sz w:val="24"/>
                <w:szCs w:val="24"/>
                <w:lang w:val="en-IN" w:eastAsia="en-IN"/>
              </w:rPr>
            </w:pPr>
            <w:r>
              <w:rPr>
                <w:rFonts w:eastAsia="Times New Roman" w:cs="Times New Roman" w:ascii="Caladea" w:hAnsi="Caladea"/>
                <w:sz w:val="24"/>
                <w:szCs w:val="24"/>
                <w:lang w:val="en-IN" w:eastAsia="en-IN"/>
              </w:rPr>
              <w:t>We kindly request you to confirm and share the current rate for service provider exit applications in order to finalize our financial bid accurately. This information will assist the bidder in submitting the tender smoothly.</w:t>
            </w:r>
          </w:p>
        </w:tc>
        <w:tc>
          <w:tcPr>
            <w:tcW w:w="3595" w:type="dxa"/>
            <w:tcBorders>
              <w:left w:val="single" w:sz="4" w:space="0" w:color="000000"/>
              <w:bottom w:val="single" w:sz="4" w:space="0" w:color="000000"/>
              <w:right w:val="single" w:sz="4" w:space="0" w:color="000000"/>
            </w:tcBorders>
          </w:tcPr>
          <w:p>
            <w:pPr>
              <w:pStyle w:val="NoSpacing"/>
              <w:widowControl w:val="false"/>
              <w:shd w:val="clear" w:color="auto" w:fill="FFFFFF"/>
              <w:spacing w:before="0" w:after="200"/>
              <w:rPr>
                <w:rFonts w:ascii="Cambria" w:hAnsi="Cambria" w:eastAsia="Times New Roman" w:cs="Times New Roman"/>
                <w:lang w:val="en-IN" w:eastAsia="en-IN"/>
              </w:rPr>
            </w:pPr>
            <w:r>
              <w:rPr>
                <w:rFonts w:eastAsia="Times New Roman" w:cs="Times New Roman" w:ascii="Caladea" w:hAnsi="Caladea"/>
                <w:sz w:val="24"/>
                <w:szCs w:val="24"/>
                <w:lang w:val="en-IN" w:eastAsia="en-IN"/>
              </w:rPr>
              <w:t xml:space="preserve">Can be found in existing OSP webpage   </w:t>
            </w:r>
            <w:hyperlink r:id="rId5">
              <w:r>
                <w:rPr>
                  <w:rStyle w:val="InternetLink"/>
                  <w:rFonts w:eastAsia="Times New Roman" w:cs="Times New Roman" w:ascii="Caladea" w:hAnsi="Caladea"/>
                  <w:sz w:val="24"/>
                  <w:szCs w:val="24"/>
                  <w:u w:val="none"/>
                  <w:lang w:val="en-IN" w:eastAsia="en-IN"/>
                </w:rPr>
                <w:t>https://services.vfsglobal.com/fra/en/ind/</w:t>
              </w:r>
            </w:hyperlink>
            <w:r>
              <w:rPr>
                <w:rFonts w:eastAsia="Times New Roman" w:cs="Times New Roman" w:ascii="Caladea" w:hAnsi="Caladea"/>
                <w:sz w:val="24"/>
                <w:szCs w:val="24"/>
                <w:lang w:val="en-IN" w:eastAsia="en-IN"/>
              </w:rPr>
              <w:t xml:space="preserve">  </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49</w:t>
            </w:r>
          </w:p>
        </w:tc>
        <w:tc>
          <w:tcPr>
            <w:tcW w:w="4749" w:type="dxa"/>
            <w:tcBorders>
              <w:left w:val="single" w:sz="4" w:space="0" w:color="000000"/>
              <w:bottom w:val="single" w:sz="4" w:space="0" w:color="000000"/>
              <w:right w:val="single" w:sz="4" w:space="0" w:color="000000"/>
            </w:tcBorders>
          </w:tcPr>
          <w:p>
            <w:pPr>
              <w:pStyle w:val="Normal"/>
              <w:widowControl w:val="false"/>
              <w:tabs>
                <w:tab w:val="clear" w:pos="709"/>
                <w:tab w:val="left" w:pos="821" w:leader="none"/>
              </w:tabs>
              <w:spacing w:lineRule="auto" w:line="259" w:before="0" w:after="160"/>
              <w:rPr>
                <w:rFonts w:ascii="Caladea" w:hAnsi="Caladea" w:cs="Arial"/>
              </w:rPr>
            </w:pPr>
            <w:r>
              <w:rPr>
                <w:rFonts w:eastAsia="Calibri" w:cs="Arial" w:ascii="Caladea" w:hAnsi="Caladea"/>
                <w:kern w:val="0"/>
                <w:lang w:eastAsia="en-US" w:bidi="ar-SA"/>
              </w:rPr>
              <w:t xml:space="preserve">The Mission may need to increase or decrease the number of ICACs, if deemed necessary. </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59" w:before="0" w:after="160"/>
              <w:ind w:right="124" w:hanging="0"/>
              <w:rPr>
                <w:rFonts w:ascii="Caladea" w:hAnsi="Caladea" w:eastAsia="Times New Roman" w:cs="Arial"/>
                <w:lang w:val="en-IN" w:eastAsia="en-IN"/>
              </w:rPr>
            </w:pPr>
            <w:r>
              <w:rPr>
                <w:rFonts w:eastAsia="Calibri" w:cs="Arial" w:ascii="Caladea" w:hAnsi="Caladea"/>
                <w:kern w:val="0"/>
                <w:lang w:eastAsia="en-US" w:bidi="ar-SA"/>
              </w:rPr>
              <w:t>Mission may elaborate on approximate increase in number of ICAC in order to work out cost.</w:t>
            </w:r>
          </w:p>
        </w:tc>
        <w:tc>
          <w:tcPr>
            <w:tcW w:w="3595"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59" w:before="0" w:after="160"/>
              <w:rPr>
                <w:rFonts w:ascii="Caladea" w:hAnsi="Caladea" w:eastAsia="Times New Roman" w:cs="Arial"/>
                <w:kern w:val="0"/>
                <w:lang w:val="en-IN" w:eastAsia="en-IN" w:bidi="ar-SA"/>
              </w:rPr>
            </w:pPr>
            <w:r>
              <w:rPr>
                <w:rFonts w:eastAsia="Times New Roman" w:cs="Arial" w:ascii="Caladea" w:hAnsi="Caladea"/>
                <w:kern w:val="0"/>
                <w:lang w:val="en-IN" w:eastAsia="en-IN" w:bidi="ar-SA"/>
              </w:rPr>
              <w:t>Can not comment on future requirements</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50</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Chapter I: RFP, </w:t>
            </w:r>
          </w:p>
          <w:p>
            <w:pPr>
              <w:pStyle w:val="Normal"/>
              <w:widowControl w:val="false"/>
              <w:rPr>
                <w:rFonts w:ascii="Caladea" w:hAnsi="Caladea" w:cs="Arial"/>
                <w:color w:val="000000"/>
              </w:rPr>
            </w:pPr>
            <w:r>
              <w:rPr>
                <w:rFonts w:eastAsia="Calibri" w:cs="Arial" w:ascii="Caladea" w:hAnsi="Caladea"/>
                <w:color w:val="000000"/>
                <w:kern w:val="0"/>
                <w:lang w:eastAsia="en-US" w:bidi="ar-SA"/>
              </w:rPr>
              <w:t>Point 8 (iii)</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lang w:val="en-IN" w:eastAsia="en-IN"/>
              </w:rPr>
            </w:pPr>
            <w:r>
              <w:rPr>
                <w:rFonts w:eastAsia="Calibri" w:cs="Arial" w:ascii="Caladea" w:hAnsi="Caladea"/>
                <w:color w:val="000000"/>
                <w:kern w:val="0"/>
                <w:lang w:eastAsia="en-US" w:bidi="ar-SA"/>
              </w:rPr>
              <w:t>Need information on maximum no. of attempts to collect fingerprints, fingerprint quality threshold %, exception cases if any &amp; exemption case if any.</w:t>
            </w:r>
          </w:p>
        </w:tc>
        <w:tc>
          <w:tcPr>
            <w:tcW w:w="3595" w:type="dxa"/>
            <w:tcBorders>
              <w:left w:val="single" w:sz="4" w:space="0" w:color="000000"/>
              <w:bottom w:val="single" w:sz="4" w:space="0" w:color="000000"/>
              <w:right w:val="single" w:sz="4" w:space="0" w:color="000000"/>
            </w:tcBorders>
          </w:tcPr>
          <w:p>
            <w:pPr>
              <w:pStyle w:val="ListParagraph"/>
              <w:widowControl w:val="false"/>
              <w:shd w:val="clear" w:color="auto" w:fill="FFFFFF"/>
              <w:spacing w:before="0" w:after="0"/>
              <w:ind w:left="0" w:hanging="0"/>
              <w:contextualSpacing/>
              <w:rPr>
                <w:rFonts w:ascii="Caladea" w:hAnsi="Caladea" w:eastAsia="Times New Roman" w:cs="Arial"/>
                <w:kern w:val="0"/>
                <w:lang w:val="en-IN" w:eastAsia="en-IN" w:bidi="ar-SA"/>
              </w:rPr>
            </w:pPr>
            <w:r>
              <w:rPr>
                <w:rFonts w:eastAsia="Times New Roman" w:cs="Arial" w:ascii="Caladea" w:hAnsi="Caladea"/>
                <w:kern w:val="0"/>
                <w:lang w:val="en-IN" w:eastAsia="en-IN" w:bidi="ar-SA"/>
              </w:rPr>
              <w:t>Minimum five (5) attempts. Biometric data should be complete as per the dedicated software requirements provided by NIC. (Exemptions would be conveyed by the Mission.</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51</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Chapter I: RFP </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Para 1</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Proposal for the delivery of Consular/Passport/Visa/OCI/ PCC/ Surrender Certificate (Renunciation of Indian Citizenship)/Global Entry Program (GEP) Verification/Misc. Attestation related support services</w:t>
            </w:r>
          </w:p>
        </w:tc>
        <w:tc>
          <w:tcPr>
            <w:tcW w:w="4310"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Please explain under what terms will Global Entry Program (GEP) Verification come into effect.</w:t>
            </w:r>
          </w:p>
          <w:p>
            <w:pPr>
              <w:pStyle w:val="Normal"/>
              <w:widowControl w:val="false"/>
              <w:shd w:val="clear" w:color="auto" w:fill="FFFFFF"/>
              <w:ind w:right="124" w:hanging="0"/>
              <w:rPr>
                <w:rFonts w:ascii="Caladea" w:hAnsi="Caladea" w:eastAsia="Times New Roman" w:cs="Arial"/>
                <w:color w:val="000000"/>
                <w:lang w:val="en-IN" w:eastAsia="en-IN"/>
              </w:rPr>
            </w:pPr>
            <w:r>
              <w:rPr>
                <w:rFonts w:eastAsia="Times New Roman" w:cs="Arial" w:ascii="Caladea" w:hAnsi="Caladea"/>
                <w:color w:val="000000"/>
                <w:lang w:val="en-IN" w:eastAsia="en-IN"/>
              </w:rPr>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spacing w:before="0" w:after="200"/>
              <w:rPr>
                <w:rFonts w:ascii="Caladea" w:hAnsi="Caladea" w:eastAsia="Times New Roman" w:cs="Times New Roman"/>
                <w:kern w:val="0"/>
                <w:lang w:val="en-IN" w:eastAsia="en-IN" w:bidi="ar-SA"/>
              </w:rPr>
            </w:pPr>
            <w:r>
              <w:rPr>
                <w:rFonts w:eastAsia="Times New Roman" w:cs="Times New Roman" w:ascii="Caladea" w:hAnsi="Caladea"/>
                <w:kern w:val="0"/>
                <w:lang w:val="en-IN" w:eastAsia="en-IN" w:bidi="ar-SA"/>
              </w:rPr>
              <w:t>GEP verification service is already integrated into the Global Passport Seva project of the Govt of India.</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52</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rPr>
            </w:pPr>
            <w:r>
              <w:rPr>
                <w:rFonts w:eastAsia="Calibri" w:cs="Arial" w:ascii="Caladea" w:hAnsi="Caladea"/>
                <w:kern w:val="0"/>
                <w:lang w:eastAsia="en-US" w:bidi="ar-SA"/>
              </w:rPr>
              <w:t xml:space="preserve">Chapter III: Instructions to Bidder </w:t>
            </w:r>
          </w:p>
          <w:p>
            <w:pPr>
              <w:pStyle w:val="Normal"/>
              <w:widowControl w:val="false"/>
              <w:tabs>
                <w:tab w:val="clear" w:pos="709"/>
                <w:tab w:val="left" w:pos="821" w:leader="none"/>
              </w:tabs>
              <w:rPr>
                <w:rFonts w:ascii="Caladea" w:hAnsi="Caladea" w:cs="Arial"/>
              </w:rPr>
            </w:pPr>
            <w:r>
              <w:rPr>
                <w:rFonts w:eastAsia="Calibri" w:cs="Arial" w:ascii="Caladea" w:hAnsi="Caladea"/>
                <w:kern w:val="0"/>
                <w:lang w:eastAsia="en-US" w:bidi="ar-SA"/>
              </w:rPr>
              <w:t>Point (l)</w:t>
            </w:r>
          </w:p>
          <w:p>
            <w:pPr>
              <w:pStyle w:val="Normal"/>
              <w:widowControl w:val="false"/>
              <w:tabs>
                <w:tab w:val="clear" w:pos="709"/>
                <w:tab w:val="left" w:pos="821" w:leader="none"/>
              </w:tabs>
              <w:rPr>
                <w:rFonts w:ascii="Caladea" w:hAnsi="Caladea" w:cs="Arial"/>
              </w:rPr>
            </w:pPr>
            <w:r>
              <w:rPr>
                <w:rFonts w:cs="Arial" w:ascii="Caladea" w:hAnsi="Caladea"/>
              </w:rPr>
            </w:r>
          </w:p>
          <w:p>
            <w:pPr>
              <w:pStyle w:val="Normal"/>
              <w:widowControl w:val="false"/>
              <w:tabs>
                <w:tab w:val="clear" w:pos="709"/>
                <w:tab w:val="left" w:pos="821" w:leader="none"/>
              </w:tabs>
              <w:rPr>
                <w:rFonts w:ascii="Caladea" w:hAnsi="Caladea" w:cs="Arial"/>
              </w:rPr>
            </w:pPr>
            <w:r>
              <w:rPr>
                <w:rFonts w:eastAsia="Calibri" w:cs="Arial" w:ascii="Caladea" w:hAnsi="Caladea"/>
                <w:kern w:val="0"/>
                <w:lang w:eastAsia="en-US" w:bidi="ar-SA"/>
              </w:rPr>
              <w:t>The Mission reserves the right to reject the lowest bid as unresponsive.</w:t>
            </w:r>
          </w:p>
        </w:tc>
        <w:tc>
          <w:tcPr>
            <w:tcW w:w="4310" w:type="dxa"/>
            <w:tcBorders>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rFonts w:ascii="Caladea" w:hAnsi="Caladea" w:eastAsia="Calibri" w:cs="Arial"/>
              </w:rPr>
            </w:pPr>
            <w:r>
              <w:rPr>
                <w:rFonts w:eastAsia="Calibri" w:cs="Arial" w:ascii="Caladea" w:hAnsi="Caladea" w:eastAsiaTheme="minorHAnsi"/>
                <w:kern w:val="0"/>
                <w:lang w:eastAsia="en-US" w:bidi="ar-SA"/>
              </w:rPr>
              <w:t>What are the factors that will be taken into consideration to assess the viability of costing information to determine the lowest bid?</w:t>
            </w:r>
          </w:p>
          <w:p>
            <w:pPr>
              <w:pStyle w:val="ListParagraph"/>
              <w:widowControl w:val="false"/>
              <w:spacing w:before="0" w:after="0"/>
              <w:ind w:left="0" w:hanging="0"/>
              <w:contextualSpacing/>
              <w:rPr>
                <w:rFonts w:ascii="Caladea" w:hAnsi="Caladea" w:eastAsia="Calibri" w:cs="Arial" w:eastAsiaTheme="minorHAnsi"/>
              </w:rPr>
            </w:pPr>
            <w:r>
              <w:rPr>
                <w:rFonts w:eastAsia="Calibri" w:cs="Arial" w:eastAsiaTheme="minorHAnsi" w:ascii="Caladea" w:hAnsi="Caladea"/>
              </w:rPr>
            </w:r>
          </w:p>
          <w:p>
            <w:pPr>
              <w:pStyle w:val="Normal"/>
              <w:widowControl w:val="false"/>
              <w:shd w:val="clear" w:color="auto" w:fill="FFFFFF"/>
              <w:ind w:right="124" w:hanging="0"/>
              <w:rPr>
                <w:rFonts w:ascii="Caladea" w:hAnsi="Caladea" w:eastAsia="Times New Roman" w:cs="Arial"/>
                <w:lang w:val="en-IN" w:eastAsia="en-IN"/>
              </w:rPr>
            </w:pPr>
            <w:r>
              <w:rPr>
                <w:rFonts w:eastAsia="Calibri" w:cs="Arial" w:ascii="Caladea" w:hAnsi="Caladea"/>
                <w:kern w:val="0"/>
                <w:lang w:eastAsia="en-US" w:bidi="ar-SA"/>
              </w:rPr>
              <w:t>Would the bidder be given an opportunity to explain the price breakup along with supporting documentation?</w:t>
            </w:r>
          </w:p>
        </w:tc>
        <w:tc>
          <w:tcPr>
            <w:tcW w:w="3595" w:type="dxa"/>
            <w:tcBorders>
              <w:left w:val="single" w:sz="4" w:space="0" w:color="000000"/>
              <w:bottom w:val="single" w:sz="4" w:space="0" w:color="000000"/>
              <w:right w:val="single" w:sz="4" w:space="0" w:color="000000"/>
            </w:tcBorders>
          </w:tcPr>
          <w:p>
            <w:pPr>
              <w:pStyle w:val="TableContents"/>
              <w:widowControl w:val="false"/>
              <w:rPr>
                <w:rFonts w:ascii="Caladea" w:hAnsi="Caladea"/>
                <w:shd w:fill="FFFFFF" w:val="clear"/>
              </w:rPr>
            </w:pPr>
            <w:r>
              <w:rPr>
                <w:rFonts w:ascii="Caladea" w:hAnsi="Caladea"/>
                <w:shd w:fill="FFFFFF" w:val="clear"/>
              </w:rPr>
              <w:t>The viability of financial bids shall be determined based on the criteria mentioned in the RFP, particularly in Annex-C.</w:t>
            </w:r>
          </w:p>
          <w:p>
            <w:pPr>
              <w:pStyle w:val="TableContents"/>
              <w:widowControl w:val="false"/>
              <w:rPr>
                <w:rFonts w:ascii="Caladea" w:hAnsi="Caladea"/>
                <w:shd w:fill="FFFFFF" w:val="clear"/>
              </w:rPr>
            </w:pPr>
            <w:r>
              <w:rPr>
                <w:rFonts w:ascii="Caladea" w:hAnsi="Caladea"/>
                <w:shd w:fill="FFFFFF" w:val="clear"/>
              </w:rPr>
            </w:r>
          </w:p>
          <w:p>
            <w:pPr>
              <w:pStyle w:val="TableContents"/>
              <w:widowControl w:val="false"/>
              <w:rPr>
                <w:rFonts w:ascii="Caladea" w:hAnsi="Caladea"/>
                <w:shd w:fill="FFFFFF" w:val="clear"/>
              </w:rPr>
            </w:pPr>
            <w:r>
              <w:rPr>
                <w:rFonts w:ascii="Caladea" w:hAnsi="Caladea"/>
                <w:shd w:fill="FFFFFF" w:val="clear"/>
              </w:rPr>
              <w:t xml:space="preserve">The total expenditure, including taxes, cannot exceed the total revenue. </w:t>
            </w:r>
          </w:p>
          <w:p>
            <w:pPr>
              <w:pStyle w:val="TableContents"/>
              <w:widowControl w:val="false"/>
              <w:rPr>
                <w:rFonts w:ascii="Caladea" w:hAnsi="Caladea"/>
                <w:shd w:fill="FFFFFF" w:val="clear"/>
              </w:rPr>
            </w:pPr>
            <w:r>
              <w:rPr>
                <w:rFonts w:ascii="Caladea" w:hAnsi="Caladea"/>
                <w:shd w:fill="FFFFFF" w:val="clear"/>
              </w:rPr>
              <w:t>The viability/reasonableness of the expenditure quoted under sections B and C (Part-I) of Annex-C will be evaluated and decided upon by the Mission, based on local data and the inputs and the justification provided by the Bidder.</w:t>
            </w:r>
          </w:p>
          <w:p>
            <w:pPr>
              <w:pStyle w:val="TableContents"/>
              <w:widowControl w:val="false"/>
              <w:rPr>
                <w:rFonts w:ascii="Caladea" w:hAnsi="Caladea"/>
                <w:shd w:fill="FFFFFF" w:val="clear"/>
              </w:rPr>
            </w:pPr>
            <w:r>
              <w:rPr>
                <w:rFonts w:ascii="Caladea" w:hAnsi="Caladea"/>
                <w:shd w:fill="FFFFFF" w:val="clear"/>
              </w:rPr>
            </w:r>
          </w:p>
          <w:p>
            <w:pPr>
              <w:pStyle w:val="TableContents"/>
              <w:widowControl w:val="false"/>
              <w:rPr>
                <w:rFonts w:ascii="Caladea" w:hAnsi="Caladea"/>
                <w:shd w:fill="FFFFFF" w:val="clear"/>
              </w:rPr>
            </w:pPr>
            <w:r>
              <w:rPr>
                <w:rFonts w:ascii="Caladea" w:hAnsi="Caladea"/>
                <w:shd w:fill="FFFFFF" w:val="clear"/>
              </w:rPr>
              <w:t>The expected increase in the number of applications cannot exceed 72000, as mentioned in the RFP.</w:t>
            </w:r>
          </w:p>
          <w:p>
            <w:pPr>
              <w:pStyle w:val="TableContents"/>
              <w:widowControl w:val="false"/>
              <w:rPr>
                <w:rFonts w:ascii="Caladea" w:hAnsi="Caladea"/>
                <w:shd w:fill="FFFFFF" w:val="clear"/>
              </w:rPr>
            </w:pPr>
            <w:r>
              <w:rPr>
                <w:rFonts w:ascii="Caladea" w:hAnsi="Caladea"/>
                <w:shd w:fill="FFFFFF" w:val="clear"/>
              </w:rPr>
            </w:r>
          </w:p>
          <w:p>
            <w:pPr>
              <w:pStyle w:val="TableContents"/>
              <w:widowControl w:val="false"/>
              <w:shd w:val="clear" w:color="auto" w:fill="FFFFFF"/>
              <w:spacing w:before="0" w:after="0"/>
              <w:contextualSpacing/>
              <w:rPr>
                <w:rFonts w:ascii="Caladea" w:hAnsi="Caladea" w:eastAsia="Calibri" w:cs="Arial"/>
                <w:color w:val="000000"/>
                <w:kern w:val="0"/>
                <w:shd w:fill="FFFFFF" w:val="clear"/>
                <w:lang w:val="en-IN" w:eastAsia="en-IN" w:bidi="ar-SA"/>
              </w:rPr>
            </w:pPr>
            <w:r>
              <w:rPr>
                <w:rFonts w:eastAsia="Calibri" w:cs="Arial" w:ascii="Caladea" w:hAnsi="Caladea"/>
                <w:color w:val="000000"/>
                <w:kern w:val="0"/>
                <w:shd w:fill="FFFFFF" w:val="clear"/>
                <w:lang w:val="en-IN" w:eastAsia="en-IN" w:bidi="ar-SA"/>
              </w:rPr>
              <w:t>Price justification is part of the bid.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53</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Chapter V: Mandatory Eligibility Criteria</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Point (x)</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shd w:val="clear" w:color="auto" w:fill="FFFFFF"/>
              <w:tabs>
                <w:tab w:val="clear" w:pos="709"/>
                <w:tab w:val="left" w:pos="821" w:leader="none"/>
              </w:tabs>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The Bidding Company must provide certification that its operations are compliant with local laws and the relevant tax regime and shall continue to be compliant with such regime.</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Kindly clarify from whom the said certificate is to be provided.</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rPr>
                <w:rFonts w:ascii="Caladea" w:hAnsi="Caladea" w:eastAsia="Times New Roman" w:cs="Arial"/>
                <w:color w:val="000000"/>
                <w:kern w:val="0"/>
                <w:lang w:val="en-IN" w:eastAsia="en-IN" w:bidi="ar-SA"/>
              </w:rPr>
            </w:pPr>
            <w:r>
              <w:rPr>
                <w:rFonts w:eastAsia="Times New Roman" w:cs="Arial" w:ascii="Caladea" w:hAnsi="Caladea"/>
                <w:color w:val="000000"/>
                <w:kern w:val="0"/>
                <w:lang w:val="en-IN" w:eastAsia="en-IN" w:bidi="ar-SA"/>
              </w:rPr>
              <w:t>Self-certification by the company</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54</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Chapter VII: Scope of Work and Deliverables Required</w:t>
            </w:r>
          </w:p>
          <w:p>
            <w:pPr>
              <w:pStyle w:val="Normal"/>
              <w:widowControl w:val="false"/>
              <w:tabs>
                <w:tab w:val="clear" w:pos="709"/>
                <w:tab w:val="left" w:pos="821" w:leader="none"/>
              </w:tabs>
              <w:ind w:left="820" w:hanging="0"/>
              <w:rPr>
                <w:rFonts w:ascii="Caladea" w:hAnsi="Caladea" w:cs="Arial"/>
                <w:color w:val="000000"/>
              </w:rPr>
            </w:pPr>
            <w:r>
              <w:rPr>
                <w:rFonts w:eastAsia="Calibri" w:cs="Arial" w:ascii="Caladea" w:hAnsi="Caladea"/>
                <w:color w:val="000000"/>
                <w:kern w:val="0"/>
                <w:lang w:eastAsia="en-US" w:bidi="ar-SA"/>
              </w:rPr>
              <w:t>Point T</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Consular Camps</w:t>
            </w:r>
          </w:p>
        </w:tc>
        <w:tc>
          <w:tcPr>
            <w:tcW w:w="4310"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How many consular camps will be conducted during a calendar year?</w:t>
            </w:r>
          </w:p>
          <w:p>
            <w:pPr>
              <w:pStyle w:val="Normal"/>
              <w:widowControl w:val="false"/>
              <w:shd w:val="clear" w:color="auto" w:fill="FFFFFF"/>
              <w:ind w:right="124" w:hanging="0"/>
              <w:rPr>
                <w:rFonts w:ascii="Caladea" w:hAnsi="Caladea" w:eastAsia="Times New Roman" w:cs="Arial"/>
                <w:color w:val="000000"/>
                <w:lang w:val="en-IN" w:eastAsia="en-IN"/>
              </w:rPr>
            </w:pPr>
            <w:r>
              <w:rPr>
                <w:rFonts w:eastAsia="Times New Roman" w:cs="Arial" w:ascii="Caladea" w:hAnsi="Caladea"/>
                <w:color w:val="000000"/>
                <w:lang w:val="en-IN" w:eastAsia="en-IN"/>
              </w:rPr>
            </w:r>
          </w:p>
        </w:tc>
        <w:tc>
          <w:tcPr>
            <w:tcW w:w="3595" w:type="dxa"/>
            <w:tcBorders>
              <w:left w:val="single" w:sz="4" w:space="0" w:color="000000"/>
              <w:bottom w:val="single" w:sz="4" w:space="0" w:color="000000"/>
              <w:right w:val="single" w:sz="4" w:space="0" w:color="000000"/>
            </w:tcBorders>
          </w:tcPr>
          <w:p>
            <w:pPr>
              <w:pStyle w:val="Normal"/>
              <w:widowControl w:val="false"/>
              <w:shd w:val="clear" w:color="auto" w:fill="FFFFFF"/>
              <w:rPr>
                <w:rFonts w:ascii="Caladea" w:hAnsi="Caladea" w:eastAsia="Times New Roman" w:cs="Arial"/>
                <w:color w:val="FF8000"/>
                <w:kern w:val="0"/>
                <w:lang w:val="en-IN" w:eastAsia="en-IN" w:bidi="ar-SA"/>
              </w:rPr>
            </w:pPr>
            <w:r>
              <w:rPr>
                <w:rFonts w:eastAsia="Times New Roman" w:cs="Arial" w:ascii="Caladea" w:hAnsi="Caladea"/>
                <w:kern w:val="0"/>
                <w:lang w:val="en-IN" w:eastAsia="en-IN" w:bidi="ar-SA"/>
              </w:rPr>
              <w:t>Four, in a calendar year within Mainland France</w:t>
            </w:r>
            <w:r>
              <w:rPr>
                <w:rFonts w:eastAsia="Times New Roman" w:cs="Arial" w:ascii="Caladea" w:hAnsi="Caladea"/>
                <w:color w:val="FF8000"/>
                <w:kern w:val="0"/>
                <w:lang w:val="en-IN" w:eastAsia="en-IN" w:bidi="ar-SA"/>
              </w:rPr>
              <w:t>.</w:t>
            </w:r>
            <w:r>
              <w:rPr>
                <w:rFonts w:eastAsia="Times New Roman" w:cs="Arial" w:ascii="Caladea" w:hAnsi="Caladea"/>
                <w:color w:val="111111"/>
                <w:kern w:val="0"/>
                <w:lang w:val="en-IN" w:eastAsia="en-IN" w:bidi="ar-SA"/>
              </w:rPr>
              <w:t xml:space="preserve">  </w:t>
            </w:r>
            <w:r>
              <w:rPr>
                <w:rFonts w:eastAsia="Times New Roman" w:cs="Arial" w:ascii="Caladea" w:hAnsi="Caladea"/>
                <w:color w:val="111111"/>
                <w:kern w:val="0"/>
                <w:lang w:val="en-IN" w:eastAsia="en-IN" w:bidi="ar-SA"/>
              </w:rPr>
              <w:t>Corrigendum is being issued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55</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Chapter VII: Scope of Work and Deliverables Required </w:t>
            </w:r>
          </w:p>
          <w:p>
            <w:pPr>
              <w:pStyle w:val="Normal"/>
              <w:widowControl w:val="false"/>
              <w:tabs>
                <w:tab w:val="clear" w:pos="709"/>
                <w:tab w:val="left" w:pos="821" w:leader="none"/>
              </w:tabs>
              <w:spacing w:before="240" w:after="0"/>
              <w:rPr>
                <w:rFonts w:ascii="Caladea" w:hAnsi="Caladea" w:cs="Arial"/>
                <w:color w:val="000000"/>
              </w:rPr>
            </w:pPr>
            <w:r>
              <w:rPr>
                <w:rFonts w:eastAsia="Calibri" w:cs="Arial" w:ascii="Caladea" w:hAnsi="Caladea"/>
                <w:color w:val="000000"/>
                <w:kern w:val="0"/>
                <w:lang w:eastAsia="en-US" w:bidi="ar-SA"/>
              </w:rPr>
              <w:t>Point G, sub-para (c)</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Return of documents to the applicant. Facilitate applicant or his/her authorized representative for collection of document/passport from ICAC.</w:t>
            </w:r>
          </w:p>
          <w:p>
            <w:pPr>
              <w:pStyle w:val="Normal"/>
              <w:widowControl w:val="false"/>
              <w:tabs>
                <w:tab w:val="clear" w:pos="709"/>
                <w:tab w:val="left" w:pos="821" w:leader="none"/>
              </w:tabs>
              <w:spacing w:before="240" w:after="0"/>
              <w:rPr>
                <w:rFonts w:ascii="Caladea" w:hAnsi="Caladea" w:cs="Arial"/>
                <w:color w:val="000000"/>
              </w:rPr>
            </w:pPr>
            <w:r>
              <w:rPr>
                <w:rFonts w:cs="Arial" w:ascii="Caladea" w:hAnsi="Caladea"/>
                <w:color w:val="000000"/>
              </w:rPr>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Can we consider travel agent as the representatives of the applicants for the collection of documents.</w:t>
            </w:r>
          </w:p>
        </w:tc>
        <w:tc>
          <w:tcPr>
            <w:tcW w:w="3595" w:type="dxa"/>
            <w:tcBorders>
              <w:left w:val="single" w:sz="4" w:space="0" w:color="000000"/>
              <w:bottom w:val="single" w:sz="4" w:space="0" w:color="000000"/>
              <w:right w:val="single" w:sz="4" w:space="0" w:color="000000"/>
            </w:tcBorders>
          </w:tcPr>
          <w:p>
            <w:pPr>
              <w:pStyle w:val="TableContents"/>
              <w:widowControl w:val="false"/>
              <w:rPr>
                <w:rFonts w:ascii="Caladea" w:hAnsi="Caladea"/>
              </w:rPr>
            </w:pPr>
            <w:r>
              <w:rPr>
                <w:rFonts w:ascii="Caladea" w:hAnsi="Caladea"/>
              </w:rPr>
              <w:t>No.</w:t>
            </w:r>
          </w:p>
          <w:p>
            <w:pPr>
              <w:pStyle w:val="Normal"/>
              <w:widowControl w:val="false"/>
              <w:shd w:val="clear" w:color="auto" w:fill="FFFFFF" w:themeFill="background1"/>
              <w:rPr>
                <w:rFonts w:ascii="Caladea" w:hAnsi="Caladea" w:eastAsia="Times New Roman" w:cs="Arial"/>
                <w:color w:val="000000"/>
                <w:kern w:val="0"/>
                <w:lang w:val="en-IN" w:eastAsia="en-IN" w:bidi="ar-SA"/>
              </w:rPr>
            </w:pPr>
            <w:r>
              <w:rPr>
                <w:rFonts w:eastAsia="Times New Roman" w:cs="Arial" w:ascii="Caladea" w:hAnsi="Caladea"/>
                <w:color w:val="000000"/>
                <w:kern w:val="0"/>
                <w:lang w:val="en-IN" w:eastAsia="en-IN" w:bidi="ar-SA"/>
              </w:rPr>
              <w:t>Where biometrics need to be collected, applicants would need to appear individually. In other services, document submission can be done by a representative expressly authorized by the applicant. In no case, any unauthorized 3rd party or travel agent should be entertained in any form of service or collection of documents</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56</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Chapter VII: Scope of Work and Deliverables Required </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Para1.A.(xi)</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Indian Consular Application Center (ICAC)</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tc>
        <w:tc>
          <w:tcPr>
            <w:tcW w:w="4310"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As per the specifications provided in the RFP, are we permitted to retain and utilize the existing furniture, IT setup, security system, and other fixtures or is it mandatorily required to replace the entire setup with new installations?</w:t>
            </w:r>
          </w:p>
          <w:p>
            <w:pPr>
              <w:pStyle w:val="Normal"/>
              <w:widowControl w:val="false"/>
              <w:rPr>
                <w:rFonts w:ascii="Caladea" w:hAnsi="Caladea" w:cs="Arial"/>
                <w:color w:val="000000"/>
              </w:rPr>
            </w:pPr>
            <w:r>
              <w:rPr>
                <w:rFonts w:cs="Arial" w:ascii="Caladea" w:hAnsi="Caladea"/>
                <w:color w:val="000000"/>
              </w:rPr>
            </w:r>
          </w:p>
          <w:p>
            <w:pPr>
              <w:pStyle w:val="Normal"/>
              <w:widowControl w:val="false"/>
              <w:rPr>
                <w:rFonts w:ascii="Caladea" w:hAnsi="Caladea" w:cs="Arial"/>
                <w:color w:val="000000"/>
              </w:rPr>
            </w:pPr>
            <w:r>
              <w:rPr>
                <w:rFonts w:eastAsia="Calibri" w:cs="Arial" w:ascii="Caladea" w:hAnsi="Caladea"/>
                <w:color w:val="000000"/>
                <w:kern w:val="0"/>
                <w:lang w:eastAsia="en-US" w:bidi="ar-SA"/>
              </w:rPr>
              <w:t>As per the specifications provided in the RFP, if an existing OSP opts to utilize the existing ICAC space and infrastructure, will another bidder receive higher marks or weightage in the bid evaluation process by offering a new space and a completely new setup?</w:t>
            </w:r>
          </w:p>
        </w:tc>
        <w:tc>
          <w:tcPr>
            <w:tcW w:w="3595" w:type="dxa"/>
            <w:tcBorders>
              <w:left w:val="single" w:sz="4" w:space="0" w:color="000000"/>
              <w:bottom w:val="single" w:sz="4" w:space="0" w:color="000000"/>
              <w:right w:val="single" w:sz="4" w:space="0" w:color="000000"/>
            </w:tcBorders>
          </w:tcPr>
          <w:p>
            <w:pPr>
              <w:pStyle w:val="TableContents"/>
              <w:widowControl w:val="false"/>
              <w:rPr>
                <w:rFonts w:ascii="Caladea" w:hAnsi="Caladea" w:eastAsia="Calibri"/>
                <w:kern w:val="0"/>
                <w:lang w:eastAsia="en-US" w:bidi="ar-SA"/>
              </w:rPr>
            </w:pPr>
            <w:r>
              <w:rPr>
                <w:rFonts w:eastAsia="Calibri" w:ascii="Caladea" w:hAnsi="Caladea"/>
                <w:kern w:val="0"/>
                <w:lang w:eastAsia="en-US" w:bidi="ar-SA"/>
              </w:rPr>
              <w:t>The OSP is required to set up an entirely new ICAC having new premises, civil infra (including chairs, tables &amp; furnishings) and IT infrastructure (including desktops, workstations, POS, Token machines, etc.,) and other necessary equipment/facilities/utilities.</w:t>
            </w:r>
          </w:p>
          <w:p>
            <w:pPr>
              <w:pStyle w:val="TableContents"/>
              <w:widowControl w:val="false"/>
              <w:shd w:val="clear" w:color="auto" w:fill="FFFFFF"/>
              <w:spacing w:before="0" w:after="200"/>
              <w:rPr>
                <w:rFonts w:ascii="Caladea" w:hAnsi="Caladea" w:eastAsia="Times New Roman" w:cs="Times New Roman"/>
                <w:kern w:val="0"/>
                <w:lang w:val="en-IN" w:eastAsia="en-IN" w:bidi="ar-SA"/>
              </w:rPr>
            </w:pPr>
            <w:r>
              <w:rPr>
                <w:rFonts w:eastAsia="Times New Roman" w:cs="Times New Roman" w:ascii="Caladea" w:hAnsi="Caladea"/>
                <w:kern w:val="0"/>
                <w:lang w:val="en-IN" w:eastAsia="en-IN" w:bidi="ar-SA"/>
              </w:rPr>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57</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Chapter VII: Scope of Work and Deliverables Required </w:t>
            </w:r>
          </w:p>
          <w:p>
            <w:pPr>
              <w:pStyle w:val="Normal"/>
              <w:widowControl w:val="false"/>
              <w:rPr>
                <w:rFonts w:ascii="Caladea" w:hAnsi="Caladea" w:cs="Arial"/>
                <w:color w:val="000000"/>
              </w:rPr>
            </w:pPr>
            <w:r>
              <w:rPr>
                <w:rFonts w:eastAsia="Calibri" w:cs="Arial" w:ascii="Caladea" w:hAnsi="Caladea"/>
                <w:color w:val="000000"/>
                <w:kern w:val="0"/>
                <w:lang w:eastAsia="en-US" w:bidi="ar-SA"/>
              </w:rPr>
              <w:t>Para 1.B.(xii)(a)</w:t>
            </w:r>
          </w:p>
          <w:p>
            <w:pPr>
              <w:pStyle w:val="Normal"/>
              <w:widowControl w:val="false"/>
              <w:rPr>
                <w:rFonts w:ascii="Caladea" w:hAnsi="Caladea" w:cs="Arial"/>
                <w:color w:val="000000"/>
              </w:rPr>
            </w:pPr>
            <w:r>
              <w:rPr>
                <w:rFonts w:cs="Arial" w:ascii="Caladea" w:hAnsi="Caladea"/>
                <w:color w:val="000000"/>
              </w:rPr>
            </w:r>
          </w:p>
          <w:p>
            <w:pPr>
              <w:pStyle w:val="Normal"/>
              <w:widowControl w:val="false"/>
              <w:rPr>
                <w:rFonts w:ascii="Caladea" w:hAnsi="Caladea" w:cs="Arial"/>
                <w:color w:val="000000"/>
              </w:rPr>
            </w:pPr>
            <w:r>
              <w:rPr>
                <w:rFonts w:eastAsia="Calibri" w:cs="Arial" w:ascii="Caladea" w:hAnsi="Caladea"/>
                <w:color w:val="000000"/>
                <w:kern w:val="0"/>
                <w:lang w:eastAsia="en-US" w:bidi="ar-SA"/>
              </w:rPr>
              <w:t>Chapter XI: Service Level Metrics/Penalties</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Item 30D</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Enquiry and Grievance Redressal mechanism: (a) The OSP shall provide an efficient -- and shall maintain a chat bot in the Web site and a dedicated WhatsApp bot.</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Whereas on page 65, Item 30D of Chapter XI: Service Level Metrics/Penalties, it is mentioned the OSP agrees to provide Whatsapp Bot/Chat Bot.</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Please specify that do we need to put both Chat bot &amp; WhatsApp bot and either will suffice.</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rPr>
                <w:rFonts w:ascii="Caladea" w:hAnsi="Caladea" w:eastAsia="Times New Roman" w:cs="Arial"/>
                <w:kern w:val="0"/>
                <w:lang w:val="en-IN" w:eastAsia="en-IN" w:bidi="ar-SA"/>
              </w:rPr>
            </w:pPr>
            <w:r>
              <w:rPr>
                <w:rFonts w:eastAsia="Times New Roman" w:cs="Arial" w:ascii="Caladea" w:hAnsi="Caladea"/>
                <w:color w:val="000000"/>
                <w:kern w:val="0"/>
                <w:lang w:val="en-IN" w:eastAsia="en-IN" w:bidi="ar-SA"/>
              </w:rPr>
              <w:t xml:space="preserve">The OSP shall maintain a chatbot on the website and a dedicated WhatsApp bot. </w:t>
            </w:r>
            <w:r>
              <w:rPr>
                <w:rFonts w:eastAsia="Times New Roman" w:cs="Arial" w:ascii="Caladea" w:hAnsi="Caladea"/>
                <w:color w:val="000000"/>
                <w:kern w:val="0"/>
                <w:shd w:fill="FFFFFF" w:val="clear"/>
                <w:lang w:val="en-IN" w:eastAsia="en-IN" w:bidi="ar-SA"/>
              </w:rPr>
              <w:t>Chapter VII para B (xii) (a) may be referred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58</w:t>
            </w:r>
          </w:p>
        </w:tc>
        <w:tc>
          <w:tcPr>
            <w:tcW w:w="4749" w:type="dxa"/>
            <w:tcBorders>
              <w:left w:val="single" w:sz="4" w:space="0" w:color="000000"/>
              <w:bottom w:val="single" w:sz="4" w:space="0" w:color="000000"/>
              <w:right w:val="single" w:sz="4" w:space="0" w:color="000000"/>
            </w:tcBorders>
          </w:tcPr>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Work and Deliverables Required Para 1.A.(xi)</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 xml:space="preserve">Is it allowed to charge the service fee to the applicant at the time of booking the appointment? This will prevent fraudulent bookings and the blocking of appointment slots. </w:t>
            </w:r>
          </w:p>
        </w:tc>
        <w:tc>
          <w:tcPr>
            <w:tcW w:w="3595" w:type="dxa"/>
            <w:tcBorders>
              <w:left w:val="single" w:sz="4" w:space="0" w:color="000000"/>
              <w:bottom w:val="single" w:sz="4" w:space="0" w:color="000000"/>
              <w:right w:val="single" w:sz="4" w:space="0" w:color="000000"/>
            </w:tcBorders>
          </w:tcPr>
          <w:p>
            <w:pPr>
              <w:pStyle w:val="NoSpacing"/>
              <w:widowControl w:val="false"/>
              <w:shd w:val="clear" w:color="auto" w:fill="FFFFFF"/>
              <w:spacing w:before="0" w:after="200"/>
              <w:rPr>
                <w:rFonts w:ascii="Caladea" w:hAnsi="Caladea" w:eastAsia="Times New Roman" w:cs="Times New Roman"/>
                <w:sz w:val="24"/>
                <w:szCs w:val="24"/>
                <w:lang w:val="en-IN" w:eastAsia="en-IN"/>
              </w:rPr>
            </w:pPr>
            <w:r>
              <w:rPr>
                <w:rFonts w:eastAsia="Times New Roman" w:cs="Times New Roman" w:ascii="Caladea" w:hAnsi="Caladea"/>
                <w:sz w:val="24"/>
                <w:szCs w:val="24"/>
                <w:lang w:val="en-IN" w:eastAsia="en-IN"/>
              </w:rPr>
              <w:t>NO</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59</w:t>
            </w:r>
          </w:p>
        </w:tc>
        <w:tc>
          <w:tcPr>
            <w:tcW w:w="4749" w:type="dxa"/>
            <w:tcBorders>
              <w:left w:val="single" w:sz="4" w:space="0" w:color="000000"/>
              <w:bottom w:val="single" w:sz="4" w:space="0" w:color="000000"/>
              <w:right w:val="single" w:sz="4" w:space="0" w:color="000000"/>
            </w:tcBorders>
          </w:tcPr>
          <w:p>
            <w:pPr>
              <w:pStyle w:val="Normal"/>
              <w:widowControl w:val="false"/>
              <w:spacing w:lineRule="auto" w:line="259"/>
              <w:rPr>
                <w:rFonts w:ascii="Caladea" w:hAnsi="Caladea" w:cs="Arial"/>
              </w:rPr>
            </w:pPr>
            <w:r>
              <w:rPr>
                <w:rFonts w:eastAsia="Calibri" w:cs="Arial" w:ascii="Caladea" w:hAnsi="Caladea"/>
                <w:kern w:val="0"/>
                <w:lang w:eastAsia="en-US" w:bidi="ar-SA"/>
              </w:rPr>
              <w:t>Chapter VII: Scope of work and deliverables required</w:t>
            </w:r>
          </w:p>
          <w:p>
            <w:pPr>
              <w:pStyle w:val="Normal"/>
              <w:widowControl w:val="false"/>
              <w:tabs>
                <w:tab w:val="clear" w:pos="709"/>
                <w:tab w:val="left" w:pos="821" w:leader="none"/>
              </w:tabs>
              <w:spacing w:lineRule="auto" w:line="259"/>
              <w:rPr>
                <w:rFonts w:ascii="Caladea" w:hAnsi="Caladea" w:cs="Arial"/>
              </w:rPr>
            </w:pPr>
            <w:r>
              <w:rPr>
                <w:rFonts w:eastAsia="Calibri" w:cs="Arial" w:ascii="Caladea" w:hAnsi="Caladea"/>
                <w:kern w:val="0"/>
                <w:lang w:eastAsia="en-US" w:bidi="ar-SA"/>
              </w:rPr>
              <w:t>Para S</w:t>
            </w:r>
          </w:p>
          <w:p>
            <w:pPr>
              <w:pStyle w:val="Normal"/>
              <w:widowControl w:val="false"/>
              <w:tabs>
                <w:tab w:val="clear" w:pos="709"/>
                <w:tab w:val="left" w:pos="821" w:leader="none"/>
              </w:tabs>
              <w:spacing w:lineRule="auto" w:line="259"/>
              <w:rPr>
                <w:rFonts w:ascii="Caladea" w:hAnsi="Caladea" w:cs="Arial"/>
              </w:rPr>
            </w:pPr>
            <w:r>
              <w:rPr>
                <w:rFonts w:cs="Arial" w:ascii="Caladea" w:hAnsi="Caladea"/>
              </w:rPr>
            </w:r>
          </w:p>
          <w:p>
            <w:pPr>
              <w:pStyle w:val="Normal"/>
              <w:widowControl w:val="false"/>
              <w:tabs>
                <w:tab w:val="clear" w:pos="709"/>
                <w:tab w:val="left" w:pos="821" w:leader="none"/>
              </w:tabs>
              <w:spacing w:lineRule="auto" w:line="259"/>
              <w:rPr>
                <w:rFonts w:ascii="Caladea" w:hAnsi="Caladea" w:cs="Arial"/>
              </w:rPr>
            </w:pPr>
            <w:r>
              <w:rPr>
                <w:rFonts w:eastAsia="Calibri" w:cs="Arial" w:ascii="Caladea" w:hAnsi="Caladea"/>
                <w:kern w:val="0"/>
                <w:lang w:eastAsia="en-US" w:bidi="ar-SA"/>
              </w:rPr>
              <w:t>In case Mission/Post requires OSP’s staff/personnel to be present within the Mission/Post premises-no additional expenditure to be borne on such account by GOI/Mission/Post(s).</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59"/>
              <w:ind w:right="124" w:hanging="0"/>
              <w:rPr>
                <w:rFonts w:ascii="Caladea" w:hAnsi="Caladea" w:eastAsia="Times New Roman" w:cs="Arial"/>
                <w:lang w:val="en-IN" w:eastAsia="en-IN"/>
              </w:rPr>
            </w:pPr>
            <w:r>
              <w:rPr>
                <w:rFonts w:eastAsia="Calibri" w:cs="Arial" w:ascii="Caladea" w:hAnsi="Caladea"/>
                <w:kern w:val="0"/>
                <w:lang w:eastAsia="en-US" w:bidi="ar-SA"/>
              </w:rPr>
              <w:t>Please clarify on % of applications to be submitted at the Embassy.</w:t>
            </w:r>
          </w:p>
        </w:tc>
        <w:tc>
          <w:tcPr>
            <w:tcW w:w="3595" w:type="dxa"/>
            <w:tcBorders>
              <w:left w:val="single" w:sz="4" w:space="0" w:color="000000"/>
              <w:bottom w:val="single" w:sz="4" w:space="0" w:color="000000"/>
              <w:right w:val="single" w:sz="4" w:space="0" w:color="000000"/>
            </w:tcBorders>
          </w:tcPr>
          <w:p>
            <w:pPr>
              <w:pStyle w:val="TableContents"/>
              <w:widowControl w:val="false"/>
              <w:spacing w:lineRule="auto" w:line="259"/>
              <w:rPr>
                <w:rFonts w:ascii="Caladea" w:hAnsi="Caladea" w:cs="Arial"/>
              </w:rPr>
            </w:pPr>
            <w:r>
              <w:rPr>
                <w:rFonts w:cs="Arial" w:ascii="Caladea" w:hAnsi="Caladea"/>
              </w:rPr>
              <w:t>Most of the services are being outsourced and very few applications are expected to be submitted to Embassy and Embassy manages it by itself as of now.</w:t>
            </w:r>
          </w:p>
          <w:p>
            <w:pPr>
              <w:pStyle w:val="TableContents"/>
              <w:widowControl w:val="false"/>
              <w:spacing w:lineRule="auto" w:line="259"/>
              <w:rPr>
                <w:rFonts w:ascii="Caladea" w:hAnsi="Caladea" w:cs="Arial"/>
              </w:rPr>
            </w:pPr>
            <w:r>
              <w:rPr>
                <w:rFonts w:cs="Arial" w:ascii="Caladea" w:hAnsi="Caladea"/>
              </w:rPr>
            </w:r>
          </w:p>
          <w:p>
            <w:pPr>
              <w:pStyle w:val="TableContents"/>
              <w:widowControl w:val="false"/>
              <w:shd w:val="clear" w:color="auto" w:fill="FFFFFF"/>
              <w:spacing w:lineRule="auto" w:line="259"/>
              <w:rPr>
                <w:rFonts w:ascii="Caladea" w:hAnsi="Caladea" w:eastAsia="Times New Roman" w:cs="Arial"/>
                <w:color w:val="FF8000"/>
                <w:kern w:val="0"/>
                <w:lang w:val="en-IN" w:eastAsia="en-IN" w:bidi="ar-SA"/>
              </w:rPr>
            </w:pPr>
            <w:r>
              <w:rPr>
                <w:rFonts w:eastAsia="Times New Roman" w:cs="Arial" w:ascii="Caladea" w:hAnsi="Caladea"/>
                <w:kern w:val="0"/>
                <w:lang w:val="en-IN" w:eastAsia="en-IN" w:bidi="ar-SA"/>
              </w:rPr>
              <w:t>However, the Mission does not have any firm data in this regard and the OSP may require staff / personnel deployed at Embassy in case of need.</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60</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Chapter VII: Scope of Work &amp; Deliverables Required </w:t>
            </w:r>
          </w:p>
          <w:p>
            <w:pPr>
              <w:pStyle w:val="Normal"/>
              <w:widowControl w:val="false"/>
              <w:rPr>
                <w:rFonts w:ascii="Caladea" w:hAnsi="Caladea" w:cs="Arial"/>
                <w:color w:val="000000"/>
              </w:rPr>
            </w:pPr>
            <w:r>
              <w:rPr>
                <w:rFonts w:eastAsia="Calibri" w:cs="Arial" w:ascii="Caladea" w:hAnsi="Caladea"/>
                <w:color w:val="000000"/>
                <w:kern w:val="0"/>
                <w:lang w:eastAsia="en-US" w:bidi="ar-SA"/>
              </w:rPr>
              <w:t>Para 1.A.(xi)</w:t>
            </w:r>
          </w:p>
          <w:p>
            <w:pPr>
              <w:pStyle w:val="Normal"/>
              <w:widowControl w:val="false"/>
              <w:tabs>
                <w:tab w:val="clear" w:pos="709"/>
                <w:tab w:val="left" w:pos="821" w:leader="none"/>
              </w:tabs>
              <w:rPr>
                <w:rFonts w:ascii="Caladea" w:hAnsi="Caladea" w:cs="Arial"/>
              </w:rPr>
            </w:pPr>
            <w:r>
              <w:rPr>
                <w:rFonts w:eastAsia="Calibri" w:cs="Arial" w:ascii="Caladea" w:hAnsi="Caladea"/>
                <w:color w:val="000000"/>
                <w:kern w:val="0"/>
                <w:lang w:eastAsia="en-US" w:bidi="ar-SA"/>
              </w:rPr>
              <w:t>Note 3 on page 24</w:t>
            </w:r>
          </w:p>
          <w:p>
            <w:pPr>
              <w:pStyle w:val="Normal"/>
              <w:widowControl w:val="false"/>
              <w:tabs>
                <w:tab w:val="clear" w:pos="709"/>
                <w:tab w:val="left" w:pos="821" w:leader="none"/>
              </w:tabs>
              <w:rPr>
                <w:rFonts w:ascii="Caladea" w:hAnsi="Caladea" w:cs="Arial"/>
              </w:rPr>
            </w:pPr>
            <w:r>
              <w:rPr>
                <w:rFonts w:cs="Arial" w:ascii="Caladea" w:hAnsi="Caladea"/>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OSP shall also operate a counter at the Mission / Post if required.</w:t>
            </w:r>
          </w:p>
        </w:tc>
        <w:tc>
          <w:tcPr>
            <w:tcW w:w="4310" w:type="dxa"/>
            <w:tcBorders>
              <w:left w:val="single" w:sz="4" w:space="0" w:color="000000"/>
              <w:bottom w:val="single" w:sz="4" w:space="0" w:color="000000"/>
              <w:right w:val="single" w:sz="4" w:space="0" w:color="000000"/>
            </w:tcBorders>
          </w:tcPr>
          <w:p>
            <w:pPr>
              <w:pStyle w:val="Normal"/>
              <w:widowControl w:val="false"/>
              <w:rPr>
                <w:rFonts w:ascii="Caladea" w:hAnsi="Caladea" w:cs="Arial"/>
              </w:rPr>
            </w:pPr>
            <w:r>
              <w:rPr>
                <w:rFonts w:eastAsia="Calibri" w:cs="Arial" w:ascii="Caladea" w:hAnsi="Caladea"/>
                <w:color w:val="000000"/>
                <w:kern w:val="0"/>
                <w:lang w:eastAsia="en-US" w:bidi="ar-SA"/>
              </w:rPr>
              <w:t xml:space="preserve">Kindly confirm will this be a regular feature. </w:t>
            </w:r>
          </w:p>
        </w:tc>
        <w:tc>
          <w:tcPr>
            <w:tcW w:w="3595" w:type="dxa"/>
            <w:tcBorders>
              <w:left w:val="single" w:sz="4" w:space="0" w:color="000000"/>
              <w:bottom w:val="single" w:sz="4" w:space="0" w:color="000000"/>
              <w:right w:val="single" w:sz="4" w:space="0" w:color="000000"/>
            </w:tcBorders>
          </w:tcPr>
          <w:p>
            <w:pPr>
              <w:pStyle w:val="Normal"/>
              <w:widowControl w:val="false"/>
              <w:rPr>
                <w:rFonts w:ascii="Caladea" w:hAnsi="Caladea" w:cs="Arial"/>
                <w:shd w:fill="FFFFFF" w:val="clear"/>
              </w:rPr>
            </w:pPr>
            <w:r>
              <w:rPr>
                <w:rFonts w:cs="Arial" w:ascii="Caladea" w:hAnsi="Caladea"/>
                <w:shd w:fill="FFFFFF" w:val="clear"/>
              </w:rPr>
              <w:t xml:space="preserve">No, Only in case of emergency or extraordinary situation </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61</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Chapter VII: Scope of Work &amp; Deliverables Required</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Para B, Point (vii), Postal applications</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Submission of applications: Applications may be submitted at ICAC, in person/through a representative or by postal means</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 xml:space="preserve">Kindly confirm if the Service Provider is allowed to accept the applications through postal/courier. </w:t>
            </w:r>
          </w:p>
        </w:tc>
        <w:tc>
          <w:tcPr>
            <w:tcW w:w="3595" w:type="dxa"/>
            <w:tcBorders>
              <w:left w:val="single" w:sz="4" w:space="0" w:color="000000"/>
              <w:bottom w:val="single" w:sz="4" w:space="0" w:color="000000"/>
              <w:right w:val="single" w:sz="4" w:space="0" w:color="000000"/>
            </w:tcBorders>
          </w:tcPr>
          <w:p>
            <w:pPr>
              <w:pStyle w:val="Normal"/>
              <w:widowControl w:val="false"/>
              <w:shd w:val="clear" w:color="auto" w:fill="FFFFFF"/>
              <w:rPr>
                <w:rFonts w:ascii="Caladea" w:hAnsi="Caladea" w:eastAsia="Times New Roman" w:cs="Arial"/>
                <w:color w:val="000000"/>
                <w:kern w:val="0"/>
                <w:lang w:val="en-IN" w:eastAsia="en-IN" w:bidi="ar-SA"/>
              </w:rPr>
            </w:pPr>
            <w:r>
              <w:rPr>
                <w:rFonts w:eastAsia="Times New Roman" w:cs="Arial" w:ascii="Caladea" w:hAnsi="Caladea"/>
                <w:color w:val="000000"/>
                <w:kern w:val="0"/>
                <w:lang w:val="en-IN" w:eastAsia="en-IN" w:bidi="ar-SA"/>
              </w:rPr>
              <w:t>Yes, provided it does not required personal presence</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62</w:t>
            </w:r>
          </w:p>
        </w:tc>
        <w:tc>
          <w:tcPr>
            <w:tcW w:w="4749" w:type="dxa"/>
            <w:tcBorders>
              <w:left w:val="single" w:sz="4" w:space="0" w:color="000000"/>
              <w:bottom w:val="single" w:sz="4" w:space="0" w:color="000000"/>
              <w:right w:val="single" w:sz="4" w:space="0" w:color="000000"/>
            </w:tcBorders>
          </w:tcPr>
          <w:p>
            <w:pPr>
              <w:pStyle w:val="Normal"/>
              <w:widowControl w:val="false"/>
              <w:tabs>
                <w:tab w:val="clear" w:pos="709"/>
                <w:tab w:val="left" w:pos="821" w:leader="none"/>
              </w:tabs>
              <w:rPr>
                <w:rFonts w:ascii="Caladea" w:hAnsi="Caladea" w:cs="Arial"/>
              </w:rPr>
            </w:pPr>
            <w:r>
              <w:rPr>
                <w:rFonts w:eastAsia="Calibri" w:cs="Arial" w:ascii="Caladea" w:hAnsi="Caladea"/>
                <w:kern w:val="0"/>
                <w:lang w:eastAsia="en-US" w:bidi="ar-SA"/>
              </w:rPr>
              <w:t>Chapter XI, point 19</w:t>
            </w:r>
          </w:p>
        </w:tc>
        <w:tc>
          <w:tcPr>
            <w:tcW w:w="4310" w:type="dxa"/>
            <w:tcBorders>
              <w:left w:val="single" w:sz="4" w:space="0" w:color="000000"/>
              <w:bottom w:val="single" w:sz="4" w:space="0" w:color="000000"/>
              <w:right w:val="single" w:sz="4" w:space="0" w:color="000000"/>
            </w:tcBorders>
          </w:tcPr>
          <w:p>
            <w:pPr>
              <w:pStyle w:val="Normal"/>
              <w:widowControl w:val="false"/>
              <w:rPr>
                <w:rFonts w:ascii="Caladea" w:hAnsi="Caladea" w:cs="Arial"/>
              </w:rPr>
            </w:pPr>
            <w:r>
              <w:rPr>
                <w:rFonts w:eastAsia="Calibri" w:cs="Arial" w:ascii="Caladea" w:hAnsi="Caladea"/>
                <w:kern w:val="0"/>
                <w:lang w:eastAsia="en-US" w:bidi="ar-SA"/>
              </w:rPr>
              <w:t>In case of applicant opting for OS like form filing, Turnaround time (TAT) may go beyond 30 mins. Kindly explain the mechanism of calculating overall processing time for such cases.</w:t>
            </w:r>
          </w:p>
          <w:p>
            <w:pPr>
              <w:pStyle w:val="Normal"/>
              <w:widowControl w:val="false"/>
              <w:rPr>
                <w:rFonts w:ascii="Caladea" w:hAnsi="Caladea" w:cs="Arial"/>
              </w:rPr>
            </w:pPr>
            <w:r>
              <w:rPr>
                <w:rFonts w:cs="Arial" w:ascii="Caladea" w:hAnsi="Caladea"/>
              </w:rPr>
            </w:r>
          </w:p>
        </w:tc>
        <w:tc>
          <w:tcPr>
            <w:tcW w:w="3595" w:type="dxa"/>
            <w:tcBorders>
              <w:left w:val="single" w:sz="4" w:space="0" w:color="000000"/>
              <w:bottom w:val="single" w:sz="4" w:space="0" w:color="000000"/>
              <w:right w:val="single" w:sz="4" w:space="0" w:color="000000"/>
            </w:tcBorders>
          </w:tcPr>
          <w:p>
            <w:pPr>
              <w:pStyle w:val="Heading1"/>
              <w:widowControl w:val="false"/>
              <w:spacing w:lineRule="auto" w:line="276"/>
              <w:ind w:left="0" w:hanging="721"/>
              <w:rPr>
                <w:rFonts w:ascii="Caladea" w:hAnsi="Caladea" w:cs="Arial"/>
                <w:b w:val="false"/>
                <w:b w:val="false"/>
                <w:bCs w:val="false"/>
                <w:sz w:val="24"/>
                <w:szCs w:val="24"/>
                <w:lang w:eastAsia="en-US"/>
              </w:rPr>
            </w:pPr>
            <w:r>
              <w:rPr>
                <w:rFonts w:cs="Arial" w:ascii="Caladea" w:hAnsi="Caladea"/>
                <w:b w:val="false"/>
                <w:bCs w:val="false"/>
                <w:sz w:val="24"/>
                <w:szCs w:val="24"/>
                <w:lang w:eastAsia="en-US"/>
              </w:rPr>
              <w:t>Tu s</w:t>
            </w:r>
          </w:p>
          <w:p>
            <w:pPr>
              <w:pStyle w:val="Heading1"/>
              <w:widowControl w:val="false"/>
              <w:spacing w:lineRule="auto" w:line="276"/>
              <w:ind w:left="0" w:hanging="721"/>
              <w:rPr>
                <w:rFonts w:ascii="Caladea" w:hAnsi="Caladea" w:cs="Arial"/>
                <w:b w:val="false"/>
                <w:b w:val="false"/>
                <w:bCs w:val="false"/>
                <w:sz w:val="24"/>
                <w:szCs w:val="24"/>
                <w:lang w:eastAsia="en-US"/>
              </w:rPr>
            </w:pPr>
            <w:r>
              <w:rPr>
                <w:rFonts w:cs="Arial" w:ascii="Caladea" w:hAnsi="Caladea"/>
                <w:b w:val="false"/>
                <w:bCs w:val="false"/>
                <w:sz w:val="24"/>
                <w:szCs w:val="24"/>
                <w:lang w:eastAsia="en-US"/>
              </w:rPr>
              <w:t>ll not   Turn Around Time shall not exceed 30 minutes from the time of token generation till the time of generation of submission receipt for the applicant.</w:t>
            </w:r>
          </w:p>
        </w:tc>
      </w:tr>
      <w:tr>
        <w:trPr>
          <w:trHeight w:val="606" w:hRule="atLeast"/>
        </w:trPr>
        <w:tc>
          <w:tcPr>
            <w:tcW w:w="845" w:type="dxa"/>
            <w:tcBorders>
              <w:left w:val="single" w:sz="4" w:space="0" w:color="000000"/>
              <w:bottom w:val="single" w:sz="4" w:space="0" w:color="000000"/>
              <w:right w:val="single" w:sz="4" w:space="0" w:color="000000"/>
            </w:tcBorders>
          </w:tcPr>
          <w:p>
            <w:pPr>
              <w:pStyle w:val="Normal"/>
              <w:widowControl w:val="false"/>
              <w:rPr>
                <w:rFonts w:ascii="Caladea" w:hAnsi="Caladea"/>
              </w:rPr>
            </w:pPr>
            <w:r>
              <w:rPr>
                <w:rFonts w:ascii="Caladea" w:hAnsi="Caladea"/>
              </w:rPr>
              <w:t>63</w:t>
            </w:r>
          </w:p>
        </w:tc>
        <w:tc>
          <w:tcPr>
            <w:tcW w:w="4749" w:type="dxa"/>
            <w:tcBorders>
              <w:left w:val="single" w:sz="4" w:space="0" w:color="000000"/>
              <w:bottom w:val="single" w:sz="4" w:space="0" w:color="000000"/>
              <w:right w:val="single" w:sz="4" w:space="0" w:color="000000"/>
            </w:tcBorders>
          </w:tcPr>
          <w:p>
            <w:pPr>
              <w:pStyle w:val="Normal"/>
              <w:widowControl w:val="false"/>
              <w:rPr>
                <w:rFonts w:ascii="Caladea" w:hAnsi="Caladea" w:cs="Arial"/>
                <w:color w:val="000000"/>
              </w:rPr>
            </w:pPr>
            <w:r>
              <w:rPr>
                <w:rFonts w:eastAsia="Calibri" w:cs="Arial" w:ascii="Caladea" w:hAnsi="Caladea"/>
                <w:color w:val="000000"/>
                <w:kern w:val="0"/>
                <w:lang w:eastAsia="en-US" w:bidi="ar-SA"/>
              </w:rPr>
              <w:t xml:space="preserve">Technical Bid Evaluation Proforma, </w:t>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 xml:space="preserve">Part III, Para 1.b. </w:t>
            </w:r>
          </w:p>
          <w:p>
            <w:pPr>
              <w:pStyle w:val="Normal"/>
              <w:widowControl w:val="false"/>
              <w:tabs>
                <w:tab w:val="clear" w:pos="709"/>
                <w:tab w:val="left" w:pos="821" w:leader="none"/>
              </w:tabs>
              <w:rPr>
                <w:rFonts w:ascii="Caladea" w:hAnsi="Caladea" w:cs="Arial"/>
                <w:color w:val="000000"/>
              </w:rPr>
            </w:pPr>
            <w:r>
              <w:rPr>
                <w:rFonts w:cs="Arial" w:ascii="Caladea" w:hAnsi="Caladea"/>
                <w:color w:val="000000"/>
              </w:rPr>
            </w:r>
          </w:p>
          <w:p>
            <w:pPr>
              <w:pStyle w:val="Normal"/>
              <w:widowControl w:val="false"/>
              <w:tabs>
                <w:tab w:val="clear" w:pos="709"/>
                <w:tab w:val="left" w:pos="821" w:leader="none"/>
              </w:tabs>
              <w:rPr>
                <w:rFonts w:ascii="Caladea" w:hAnsi="Caladea" w:cs="Arial"/>
                <w:color w:val="000000"/>
              </w:rPr>
            </w:pPr>
            <w:r>
              <w:rPr>
                <w:rFonts w:eastAsia="Calibri" w:cs="Arial" w:ascii="Caladea" w:hAnsi="Caladea"/>
                <w:color w:val="000000"/>
                <w:kern w:val="0"/>
                <w:lang w:eastAsia="en-US" w:bidi="ar-SA"/>
              </w:rPr>
              <w:t>Parking Facilities with capacity and type of parking.</w:t>
            </w:r>
          </w:p>
        </w:tc>
        <w:tc>
          <w:tcPr>
            <w:tcW w:w="4310" w:type="dxa"/>
            <w:tcBorders>
              <w:left w:val="single" w:sz="4" w:space="0" w:color="000000"/>
              <w:bottom w:val="single" w:sz="4" w:space="0" w:color="000000"/>
              <w:right w:val="single" w:sz="4" w:space="0" w:color="000000"/>
            </w:tcBorders>
          </w:tcPr>
          <w:p>
            <w:pPr>
              <w:pStyle w:val="Normal"/>
              <w:widowControl w:val="false"/>
              <w:shd w:val="clear" w:color="auto" w:fill="FFFFFF"/>
              <w:ind w:right="124" w:hanging="0"/>
              <w:rPr>
                <w:rFonts w:ascii="Caladea" w:hAnsi="Caladea" w:eastAsia="Times New Roman" w:cs="Arial"/>
                <w:color w:val="000000"/>
                <w:lang w:val="en-IN" w:eastAsia="en-IN"/>
              </w:rPr>
            </w:pPr>
            <w:r>
              <w:rPr>
                <w:rFonts w:eastAsia="Calibri" w:cs="Arial" w:ascii="Caladea" w:hAnsi="Caladea"/>
                <w:color w:val="000000"/>
                <w:kern w:val="0"/>
                <w:lang w:eastAsia="en-US" w:bidi="ar-SA"/>
              </w:rPr>
              <w:t>Is there a defined criterion or guideline specifying the minimum number of parking slots required to attain the maximum score of 5 marks in the ICAC evaluation?</w:t>
            </w:r>
          </w:p>
        </w:tc>
        <w:tc>
          <w:tcPr>
            <w:tcW w:w="3595" w:type="dxa"/>
            <w:tcBorders>
              <w:left w:val="single" w:sz="4" w:space="0" w:color="000000"/>
              <w:bottom w:val="single" w:sz="4" w:space="0" w:color="000000"/>
              <w:right w:val="single" w:sz="4" w:space="0" w:color="000000"/>
            </w:tcBorders>
          </w:tcPr>
          <w:p>
            <w:pPr>
              <w:pStyle w:val="TableContents"/>
              <w:widowControl w:val="false"/>
              <w:shd w:val="clear" w:color="auto" w:fill="FFFFFF"/>
              <w:rPr>
                <w:rFonts w:ascii="Caladea" w:hAnsi="Caladea" w:eastAsia="Times New Roman" w:cs="Arial"/>
                <w:kern w:val="0"/>
                <w:lang w:val="en-IN" w:eastAsia="en-IN" w:bidi="ar-SA"/>
              </w:rPr>
            </w:pPr>
            <w:r>
              <w:rPr>
                <w:rFonts w:eastAsia="Times New Roman" w:cs="Arial" w:ascii="Caladea" w:hAnsi="Caladea"/>
                <w:color w:val="000000"/>
                <w:kern w:val="0"/>
                <w:lang w:val="en-IN" w:eastAsia="en-IN" w:bidi="ar-SA"/>
              </w:rPr>
              <w:t>The OSP may offer Parking slots based on the average number of applicants visiting ICAC in a day and the working hours of ICAC as given in the RFP.</w:t>
            </w:r>
          </w:p>
        </w:tc>
      </w:tr>
    </w:tbl>
    <w:p>
      <w:pPr>
        <w:pStyle w:val="Normal"/>
        <w:rPr>
          <w:rFonts w:ascii="Caladea" w:hAnsi="Caladea"/>
        </w:rPr>
      </w:pPr>
      <w:r>
        <w:rPr>
          <w:rFonts w:ascii="Caladea" w:hAnsi="Caladea"/>
        </w:rPr>
      </w:r>
    </w:p>
    <w:p>
      <w:pPr>
        <w:pStyle w:val="Normal"/>
        <w:rPr>
          <w:rFonts w:ascii="Caladea" w:hAnsi="Caladea"/>
        </w:rPr>
      </w:pPr>
      <w:r>
        <w:rPr/>
      </w:r>
    </w:p>
    <w:sectPr>
      <w:type w:val="nextPage"/>
      <w:pgSz w:orient="landscape" w:w="15840" w:h="12240"/>
      <w:pgMar w:left="1134" w:right="1134" w:header="0" w:top="1134"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Caladea">
    <w:altName w:val="Cambria"/>
    <w:charset w:val="01"/>
    <w:family w:val="roman"/>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 w:numId="10">
    <w:abstractNumId w:val="2"/>
    <w:lvlOverride w:ilvl="0">
      <w:lvl w:ilvl="0">
        <w:start w:val="1"/>
        <w:numFmt w:val="none"/>
        <w:suff w:val="nothing"/>
        <w:lvlText w:val=""/>
        <w:lvlJc w:val="left"/>
        <w:pPr>
          <w:tabs>
            <w:tab w:val="num" w:pos="0"/>
          </w:tabs>
          <w:ind w:left="0" w:hanging="0"/>
        </w:p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1">
    <w:abstractNumId w:val="2"/>
    <w:lvlOverride w:ilvl="0">
      <w:lvl w:ilvl="0">
        <w:start w:val="1"/>
        <w:numFmt w:val="none"/>
        <w:suff w:val="nothing"/>
        <w:lvlText w:val=""/>
        <w:lvlJc w:val="left"/>
        <w:pPr>
          <w:tabs>
            <w:tab w:val="num" w:pos="0"/>
          </w:tabs>
          <w:ind w:left="0" w:hanging="0"/>
        </w:p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2">
    <w:abstractNumId w:val="2"/>
    <w:lvlOverride w:ilvl="0">
      <w:lvl w:ilvl="0">
        <w:start w:val="1"/>
        <w:numFmt w:val="none"/>
        <w:suff w:val="nothing"/>
        <w:lvlText w:val=""/>
        <w:lvlJc w:val="left"/>
        <w:pPr>
          <w:tabs>
            <w:tab w:val="num" w:pos="0"/>
          </w:tabs>
          <w:ind w:left="0" w:hanging="0"/>
        </w:p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3">
    <w:abstractNumId w:val="2"/>
    <w:lvlOverride w:ilvl="0">
      <w:lvl w:ilvl="0">
        <w:start w:val="1"/>
        <w:numFmt w:val="none"/>
        <w:suff w:val="nothing"/>
        <w:lvlText w:val=""/>
        <w:lvlJc w:val="left"/>
        <w:pPr>
          <w:tabs>
            <w:tab w:val="num" w:pos="0"/>
          </w:tabs>
          <w:ind w:left="0" w:hanging="0"/>
        </w:p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4">
    <w:abstractNumId w:val="2"/>
    <w:lvlOverride w:ilvl="0">
      <w:lvl w:ilvl="0">
        <w:start w:val="1"/>
        <w:numFmt w:val="none"/>
        <w:suff w:val="nothing"/>
        <w:lvlText w:val=""/>
        <w:lvlJc w:val="left"/>
        <w:pPr>
          <w:tabs>
            <w:tab w:val="num" w:pos="0"/>
          </w:tabs>
          <w:ind w:left="0" w:hanging="0"/>
        </w:p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5">
    <w:abstractNumId w:val="2"/>
    <w:lvlOverride w:ilvl="0">
      <w:lvl w:ilvl="0">
        <w:start w:val="1"/>
        <w:numFmt w:val="none"/>
        <w:suff w:val="nothing"/>
        <w:lvlText w:val=""/>
        <w:lvlJc w:val="left"/>
        <w:pPr>
          <w:tabs>
            <w:tab w:val="num" w:pos="0"/>
          </w:tabs>
          <w:ind w:left="0" w:hanging="0"/>
        </w:p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Normal"/>
    <w:next w:val="TextBody"/>
    <w:qFormat/>
    <w:pPr>
      <w:widowControl w:val="false"/>
      <w:numPr>
        <w:ilvl w:val="0"/>
        <w:numId w:val="1"/>
      </w:numPr>
      <w:tabs>
        <w:tab w:val="clear" w:pos="709"/>
        <w:tab w:val="left" w:pos="0" w:leader="none"/>
      </w:tabs>
      <w:ind w:left="980" w:hanging="721"/>
      <w:outlineLvl w:val="0"/>
    </w:pPr>
    <w:rPr>
      <w:rFonts w:ascii="Calibri" w:hAnsi="Calibri" w:eastAsia="Calibri" w:cs="Calibri"/>
      <w:b/>
      <w:bCs/>
      <w:kern w:val="0"/>
      <w:sz w:val="28"/>
      <w:szCs w:val="28"/>
      <w:lang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UnresolvedMention">
    <w:name w:val="Unresolved Mention"/>
    <w:basedOn w:val="DefaultParagraphFont"/>
    <w:uiPriority w:val="99"/>
    <w:semiHidden/>
    <w:unhideWhenUsed/>
    <w:qFormat/>
    <w:rsid w:val="00922021"/>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qFormat/>
    <w:pPr>
      <w:spacing w:before="0" w:after="160"/>
      <w:ind w:left="720" w:hanging="0"/>
      <w:contextualSpacing/>
    </w:pPr>
    <w:rPr/>
  </w:style>
  <w:style w:type="paragraph" w:styleId="Default" w:customStyle="1">
    <w:name w:val="Default"/>
    <w:qFormat/>
    <w:pPr>
      <w:widowControl/>
      <w:suppressAutoHyphens w:val="true"/>
      <w:bidi w:val="0"/>
      <w:spacing w:before="0" w:after="0"/>
      <w:jc w:val="left"/>
    </w:pPr>
    <w:rPr>
      <w:rFonts w:ascii="Arial" w:hAnsi="Arial" w:cs="Arial" w:eastAsia="Noto Serif CJK SC"/>
      <w:color w:val="000000"/>
      <w:kern w:val="2"/>
      <w:sz w:val="24"/>
      <w:szCs w:val="24"/>
      <w:lang w:val="en-US" w:eastAsia="zh-CN" w:bidi="hi-IN"/>
    </w:rPr>
  </w:style>
  <w:style w:type="paragraph" w:styleId="TableContents" w:customStyle="1">
    <w:name w:val="Table Contents"/>
    <w:basedOn w:val="Normal"/>
    <w:qFormat/>
    <w:pPr>
      <w:widowControl w:val="false"/>
      <w:suppressLineNumbers/>
    </w:pPr>
    <w:rPr/>
  </w:style>
  <w:style w:type="paragraph" w:styleId="NoSpacing">
    <w:name w:val="No Spacing"/>
    <w:qFormat/>
    <w:pPr>
      <w:widowControl/>
      <w:suppressAutoHyphens w:val="true"/>
      <w:bidi w:val="0"/>
      <w:spacing w:before="0" w:after="0"/>
      <w:jc w:val="left"/>
    </w:pPr>
    <w:rPr>
      <w:rFonts w:ascii="Calibri" w:hAnsi="Calibri" w:eastAsia="" w:eastAsiaTheme="minorEastAsia" w:cs="Lohit Devanagari"/>
      <w:color w:val="auto"/>
      <w:kern w:val="0"/>
      <w:sz w:val="22"/>
      <w:szCs w:val="22"/>
      <w:lang w:eastAsia="en-US" w:bidi="ar-SA" w:val="en-US"/>
    </w:rPr>
  </w:style>
  <w:style w:type="paragraph" w:styleId="NormalWeb">
    <w:name w:val="Normal (Web)"/>
    <w:basedOn w:val="Normal"/>
    <w:qFormat/>
    <w:pPr>
      <w:spacing w:beforeAutospacing="1" w:afterAutospacing="1"/>
    </w:pPr>
    <w:rPr>
      <w:rFonts w:ascii="Times New Roman" w:hAnsi="Times New Roman" w:eastAsia="Times New Roman" w:cs="Times New Roman"/>
      <w:lang w:val="en-IN" w:eastAsia="en-IN"/>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oiparis.gov.in/page/passport-services/" TargetMode="External"/><Relationship Id="rId3" Type="http://schemas.openxmlformats.org/officeDocument/2006/relationships/hyperlink" Target="https://www.eoiparis.gov.in/page/other-consular-services/" TargetMode="External"/><Relationship Id="rId4" Type="http://schemas.openxmlformats.org/officeDocument/2006/relationships/hyperlink" Target="https://www.eoiparis.gov.in/page/passport-services/" TargetMode="External"/><Relationship Id="rId5" Type="http://schemas.openxmlformats.org/officeDocument/2006/relationships/hyperlink" Target="https://services.vfsglobal.com/fra/en/in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LibreOffice/7.1.8.1$Linux_X86_64 LibreOffice_project/10$Build-1</Application>
  <AppVersion>15.0000</AppVersion>
  <Pages>20</Pages>
  <Words>5000</Words>
  <Characters>26049</Characters>
  <CharactersWithSpaces>30861</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2024-05-24T13:27:00Z</dcterms:created>
  <dc:creator>Ashique karattil</dc:creator>
  <dc:description/>
  <dc:language>en-US</dc:language>
  <cp:lastModifiedBy/>
  <dcterms:modified xsi:type="dcterms:W3CDTF">2024-05-24T16:45:18Z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f7801acbe2de761c4fda1f7f0c3adf921fc5ec3ae5d49bb2fb6bc09fd999920c</vt:lpwstr>
  </property>
</Properties>
</file>